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3F4B" w14:textId="77777777" w:rsidR="003E20EB" w:rsidRDefault="003E20EB" w:rsidP="003E20EB">
      <w:pPr>
        <w:spacing w:after="0" w:line="360" w:lineRule="auto"/>
        <w:jc w:val="center"/>
        <w:rPr>
          <w:b/>
          <w:bCs/>
        </w:rPr>
      </w:pPr>
      <w:r>
        <w:rPr>
          <w:b/>
          <w:bCs/>
        </w:rPr>
        <w:t>Skolēnu mācību uzņēmu (SMU) darbība Madonas Valsts ģimnāzijā (MVĢ)</w:t>
      </w:r>
    </w:p>
    <w:p w14:paraId="2A4614B5" w14:textId="01A871A8" w:rsidR="003E20EB" w:rsidRDefault="003E20EB" w:rsidP="003E20EB">
      <w:pPr>
        <w:spacing w:after="0" w:line="360" w:lineRule="auto"/>
        <w:jc w:val="both"/>
        <w:rPr>
          <w:b/>
          <w:bCs/>
        </w:rPr>
      </w:pPr>
      <w:r>
        <w:rPr>
          <w:b/>
          <w:bCs/>
        </w:rPr>
        <w:t>SMU konsultante Iveta Vabule</w:t>
      </w:r>
    </w:p>
    <w:p w14:paraId="001135A7" w14:textId="232B3B7E" w:rsidR="001A4849" w:rsidRPr="00B133CC" w:rsidRDefault="001A4849" w:rsidP="001A4849">
      <w:pPr>
        <w:spacing w:line="276" w:lineRule="auto"/>
        <w:ind w:firstLine="567"/>
        <w:jc w:val="both"/>
        <w:rPr>
          <w:i/>
          <w:iCs/>
        </w:rPr>
      </w:pPr>
      <w:r>
        <w:rPr>
          <w:i/>
          <w:iCs/>
        </w:rPr>
        <w:t>Madonas Valsts ģimnāzijā tiek īstenota i</w:t>
      </w:r>
      <w:r w:rsidRPr="00746D83">
        <w:rPr>
          <w:i/>
          <w:iCs/>
        </w:rPr>
        <w:t xml:space="preserve">nterešu izglītības programma „Mazā biznesa skola”, lai radošā veidā veicinātu uzņēmējdarbības izglītības attīstību 7. - 12. klašu grupā. Teorētiskās zināšanas par uzņēmējdarbību skolēni iegūst sociālo zinību un uzņēmējdarbības stundās, bet mūsdienu tirgus ekonomikas apstākļos nepietiek tikai ar teorētiskajām zināšanām, skolēniem jāprot dzīvot šajā sabiedrībā, jāprot darboties grupā, jāspēj risināt galvenās mūsdienu cilvēkam aktuālās saimnieciska rakstura problēmas. Ikviens skolēns vistuvākajā laikā saskarsies ar reālo darba dzīvi un tās prasībām. Lai skolēni būtu gatavi šim brīdim, izmantojot biznesa izglītības eksperta Latvijas skolās – organizācijas Junior Achievement – Latvija (JAL) iespējas, Madonas Valsts ģimnāzijā tiek veidoti Skolēnu Mācību Uzņēmumi (SMU). </w:t>
      </w:r>
    </w:p>
    <w:p w14:paraId="7971D662" w14:textId="296EF2D1" w:rsidR="001A4849" w:rsidRPr="00B133CC" w:rsidRDefault="001A4849" w:rsidP="001A4849">
      <w:pPr>
        <w:ind w:firstLine="720"/>
        <w:jc w:val="both"/>
        <w:rPr>
          <w:bCs/>
          <w:i/>
        </w:rPr>
      </w:pPr>
      <w:r>
        <w:rPr>
          <w:bCs/>
          <w:i/>
        </w:rPr>
        <w:t>Skolēni pulciņa darbības laikā apgūs</w:t>
      </w:r>
      <w:r w:rsidR="003D3BD3">
        <w:rPr>
          <w:bCs/>
          <w:i/>
        </w:rPr>
        <w:t>t</w:t>
      </w:r>
      <w:r>
        <w:rPr>
          <w:bCs/>
          <w:i/>
        </w:rPr>
        <w:t xml:space="preserve"> komunikācijas, prezentācijas, finanšu pratības, svešvalodu prasmes. Minētās prasmes varēs izmantot turpmākajā dzīvē, apgūstot jebkuru profesiju. </w:t>
      </w:r>
    </w:p>
    <w:p w14:paraId="1DA7BFA0" w14:textId="4C961ABA" w:rsidR="001A4849" w:rsidRDefault="001A4849" w:rsidP="001A4849">
      <w:pPr>
        <w:ind w:firstLine="720"/>
        <w:jc w:val="both"/>
        <w:rPr>
          <w:bCs/>
          <w:i/>
        </w:rPr>
      </w:pPr>
      <w:r>
        <w:rPr>
          <w:bCs/>
          <w:i/>
        </w:rPr>
        <w:t>Realizējot interešu izglītību, skolēni apgūst zināšanas un gūst ieskatu par sekojošām profesijām – uzņēmējs, uzņēmuma vadītājs, mārketinga speciālists, grāmatvedis, grafiskais dizainers, preču ražotājs, IT speciālists u.c.</w:t>
      </w:r>
    </w:p>
    <w:p w14:paraId="476F1E50" w14:textId="358C3620" w:rsidR="001A4849" w:rsidRDefault="001A4849" w:rsidP="001A4849">
      <w:pPr>
        <w:ind w:firstLine="720"/>
        <w:jc w:val="both"/>
        <w:rPr>
          <w:bCs/>
          <w:i/>
        </w:rPr>
      </w:pPr>
      <w:r>
        <w:rPr>
          <w:bCs/>
          <w:i/>
        </w:rPr>
        <w:t>Interešu izglītības realizācijas laikā tiek veidotas cieņpilnas attiecības vienam pret otru, tiek apgūtas prasmes darboties komandā, sadarboties. Skolēni apgūst laika precizitāti, prasmi priecāties ne tikai par saviem panākumiem, bet arī par kolēģu panākumiem. Skolēni labāk izprot ilgtspējas, zaļās ekonomikas jēdzienus.</w:t>
      </w:r>
    </w:p>
    <w:p w14:paraId="0D71B5AE" w14:textId="77777777" w:rsidR="003E20EB" w:rsidRDefault="003E20EB" w:rsidP="003E20EB">
      <w:pPr>
        <w:spacing w:after="0" w:line="360" w:lineRule="auto"/>
        <w:jc w:val="both"/>
        <w:rPr>
          <w:b/>
          <w:bCs/>
        </w:rPr>
      </w:pPr>
    </w:p>
    <w:p w14:paraId="5D95320D" w14:textId="361CE45E" w:rsidR="003E20EB" w:rsidRDefault="003E20EB" w:rsidP="003E20EB">
      <w:pPr>
        <w:spacing w:after="0" w:line="360" w:lineRule="auto"/>
        <w:jc w:val="both"/>
      </w:pPr>
      <w:r>
        <w:rPr>
          <w:b/>
          <w:bCs/>
        </w:rPr>
        <w:t>No 2003.g. Madonas VĢ nodibināti 230 SMU</w:t>
      </w:r>
    </w:p>
    <w:p w14:paraId="39DF143F" w14:textId="44242A4C" w:rsidR="003E20EB" w:rsidRDefault="003E20EB" w:rsidP="003E20EB">
      <w:pPr>
        <w:spacing w:after="0" w:line="360" w:lineRule="auto"/>
        <w:jc w:val="both"/>
      </w:pPr>
      <w:r>
        <w:t>Pēdējos 5 gados:</w:t>
      </w:r>
    </w:p>
    <w:p w14:paraId="3E18995E" w14:textId="77777777" w:rsidR="003E20EB" w:rsidRDefault="003E20EB" w:rsidP="003E20EB">
      <w:pPr>
        <w:spacing w:after="0" w:line="360" w:lineRule="auto"/>
        <w:jc w:val="both"/>
      </w:pPr>
      <w:r>
        <w:t>2020./2021.m.g. – 6 SMU</w:t>
      </w:r>
    </w:p>
    <w:p w14:paraId="50C08BE1" w14:textId="77777777" w:rsidR="003E20EB" w:rsidRDefault="003E20EB" w:rsidP="003E20EB">
      <w:pPr>
        <w:spacing w:after="0" w:line="360" w:lineRule="auto"/>
        <w:jc w:val="both"/>
      </w:pPr>
      <w:r>
        <w:t>2021./2022.m.g. – 10 SMU</w:t>
      </w:r>
    </w:p>
    <w:p w14:paraId="05C323B0" w14:textId="77777777" w:rsidR="003E20EB" w:rsidRDefault="003E20EB" w:rsidP="003E20EB">
      <w:pPr>
        <w:spacing w:after="0" w:line="360" w:lineRule="auto"/>
        <w:jc w:val="both"/>
      </w:pPr>
      <w:r>
        <w:t>2022./2023.m.g. – 11 SMU</w:t>
      </w:r>
    </w:p>
    <w:p w14:paraId="2A3CCE76" w14:textId="77777777" w:rsidR="003E20EB" w:rsidRDefault="003E20EB" w:rsidP="003E20EB">
      <w:pPr>
        <w:spacing w:after="0" w:line="360" w:lineRule="auto"/>
        <w:jc w:val="both"/>
      </w:pPr>
      <w:r>
        <w:t>2023./2024.m.g. – 11 SMU</w:t>
      </w:r>
    </w:p>
    <w:p w14:paraId="79C94F31" w14:textId="77777777" w:rsidR="003E20EB" w:rsidRDefault="003E20EB" w:rsidP="003E20EB">
      <w:pPr>
        <w:spacing w:after="0" w:line="360" w:lineRule="auto"/>
        <w:jc w:val="both"/>
      </w:pPr>
      <w:r>
        <w:t>2024./2025.m.g. – 14 SMU</w:t>
      </w:r>
    </w:p>
    <w:p w14:paraId="69968308" w14:textId="77777777" w:rsidR="003E20EB" w:rsidRPr="001E5E90" w:rsidRDefault="003E20EB" w:rsidP="003E20EB">
      <w:pPr>
        <w:spacing w:after="0" w:line="360" w:lineRule="auto"/>
        <w:jc w:val="both"/>
      </w:pPr>
    </w:p>
    <w:p w14:paraId="4E2DB7FA" w14:textId="77777777" w:rsidR="003E20EB" w:rsidRDefault="003E20EB" w:rsidP="003E20EB">
      <w:pPr>
        <w:spacing w:after="0" w:line="360" w:lineRule="auto"/>
        <w:jc w:val="both"/>
        <w:rPr>
          <w:b/>
          <w:lang w:val="pt-BR"/>
        </w:rPr>
      </w:pPr>
      <w:r>
        <w:rPr>
          <w:b/>
          <w:lang w:val="pt-BR"/>
        </w:rPr>
        <w:t>MVĢ SMU starptautiskā pieredze</w:t>
      </w:r>
    </w:p>
    <w:p w14:paraId="74726DA5" w14:textId="77777777" w:rsidR="003E20EB" w:rsidRPr="003E20EB" w:rsidRDefault="003E20EB" w:rsidP="003E20EB">
      <w:pPr>
        <w:spacing w:after="0" w:line="360" w:lineRule="auto"/>
        <w:jc w:val="both"/>
        <w:rPr>
          <w:b/>
          <w:bCs/>
        </w:rPr>
      </w:pPr>
      <w:r w:rsidRPr="003E20EB">
        <w:rPr>
          <w:b/>
          <w:bCs/>
        </w:rPr>
        <w:t>2015.g.</w:t>
      </w:r>
      <w:r w:rsidRPr="003E20EB">
        <w:rPr>
          <w:bCs/>
        </w:rPr>
        <w:t xml:space="preserve"> – </w:t>
      </w:r>
      <w:r w:rsidRPr="003E20EB">
        <w:t xml:space="preserve">Eiropas SMU fināls </w:t>
      </w:r>
      <w:r w:rsidRPr="003E20EB">
        <w:rPr>
          <w:b/>
          <w:bCs/>
        </w:rPr>
        <w:t>Berlīnē (Vācijā)</w:t>
      </w:r>
      <w:r w:rsidRPr="003E20EB">
        <w:rPr>
          <w:bCs/>
        </w:rPr>
        <w:t xml:space="preserve"> – SMU „Simple</w:t>
      </w:r>
      <w:r w:rsidRPr="003E20EB">
        <w:rPr>
          <w:bCs/>
          <w:vertAlign w:val="superscript"/>
        </w:rPr>
        <w:t>+</w:t>
      </w:r>
      <w:r w:rsidRPr="003E20EB">
        <w:rPr>
          <w:bCs/>
        </w:rPr>
        <w:t xml:space="preserve">” – </w:t>
      </w:r>
      <w:r w:rsidRPr="003E20EB">
        <w:rPr>
          <w:b/>
          <w:bCs/>
        </w:rPr>
        <w:t>2.vieta</w:t>
      </w:r>
    </w:p>
    <w:p w14:paraId="37D3BDB2" w14:textId="77777777" w:rsidR="003E20EB" w:rsidRDefault="003E20EB" w:rsidP="003E20EB">
      <w:pPr>
        <w:spacing w:after="0" w:line="360" w:lineRule="auto"/>
        <w:jc w:val="both"/>
      </w:pPr>
      <w:r>
        <w:rPr>
          <w:b/>
        </w:rPr>
        <w:t xml:space="preserve">2016.g. – </w:t>
      </w:r>
      <w:r>
        <w:t xml:space="preserve">Straptautiskais SMU festivāls </w:t>
      </w:r>
      <w:r>
        <w:rPr>
          <w:b/>
        </w:rPr>
        <w:t>Kauņā (Lietuvā)</w:t>
      </w:r>
      <w:r>
        <w:t xml:space="preserve"> – SMU „Rakstums” – </w:t>
      </w:r>
      <w:r>
        <w:rPr>
          <w:b/>
        </w:rPr>
        <w:t>1.vieta</w:t>
      </w:r>
      <w:r>
        <w:t xml:space="preserve">, SMU „Teselli” – </w:t>
      </w:r>
      <w:r>
        <w:rPr>
          <w:b/>
        </w:rPr>
        <w:t>2.vieta, uzvara nominācijā „Inovatīvs produkts”</w:t>
      </w:r>
      <w:r>
        <w:t>, SMU „Azure”.</w:t>
      </w:r>
    </w:p>
    <w:p w14:paraId="5121284F" w14:textId="77777777" w:rsidR="003E20EB" w:rsidRPr="00230277" w:rsidRDefault="003E20EB" w:rsidP="003E20EB">
      <w:pPr>
        <w:spacing w:after="0" w:line="360" w:lineRule="auto"/>
        <w:jc w:val="both"/>
        <w:rPr>
          <w:b/>
        </w:rPr>
      </w:pPr>
      <w:r w:rsidRPr="00230277">
        <w:rPr>
          <w:b/>
          <w:bCs/>
        </w:rPr>
        <w:t>2017.g.</w:t>
      </w:r>
      <w:r>
        <w:t xml:space="preserve"> – Straptautiskais SMU festivāls </w:t>
      </w:r>
      <w:r>
        <w:rPr>
          <w:b/>
        </w:rPr>
        <w:t xml:space="preserve">Kauņā (Lietuvā) – </w:t>
      </w:r>
      <w:r w:rsidRPr="00230277">
        <w:rPr>
          <w:bCs/>
        </w:rPr>
        <w:t>SMU “Shine&amp;Safe”</w:t>
      </w:r>
      <w:r>
        <w:rPr>
          <w:bCs/>
        </w:rPr>
        <w:t xml:space="preserve"> – </w:t>
      </w:r>
      <w:r>
        <w:rPr>
          <w:b/>
        </w:rPr>
        <w:t>1.vieta</w:t>
      </w:r>
    </w:p>
    <w:p w14:paraId="24CC60A8" w14:textId="77777777" w:rsidR="003E20EB" w:rsidRDefault="003E20EB" w:rsidP="003E20EB">
      <w:pPr>
        <w:spacing w:after="0" w:line="360" w:lineRule="auto"/>
        <w:rPr>
          <w:b/>
        </w:rPr>
      </w:pPr>
      <w:r w:rsidRPr="00492ED2">
        <w:rPr>
          <w:b/>
        </w:rPr>
        <w:t>2018.g</w:t>
      </w:r>
      <w:r>
        <w:rPr>
          <w:bCs/>
        </w:rPr>
        <w:t xml:space="preserve">. – </w:t>
      </w:r>
      <w:r>
        <w:t xml:space="preserve">Straptautiskais SMU festivāls </w:t>
      </w:r>
      <w:r>
        <w:rPr>
          <w:b/>
        </w:rPr>
        <w:t xml:space="preserve">Kauņā (Lietuvā) – </w:t>
      </w:r>
      <w:r w:rsidRPr="00492ED2">
        <w:rPr>
          <w:bCs/>
        </w:rPr>
        <w:t>SMU Handy Sack</w:t>
      </w:r>
      <w:r>
        <w:rPr>
          <w:bCs/>
        </w:rPr>
        <w:t xml:space="preserve"> – </w:t>
      </w:r>
      <w:r>
        <w:rPr>
          <w:b/>
        </w:rPr>
        <w:t>2.vieta</w:t>
      </w:r>
    </w:p>
    <w:p w14:paraId="02D8483B" w14:textId="77777777" w:rsidR="003E20EB" w:rsidRDefault="003E20EB" w:rsidP="003E20EB">
      <w:pPr>
        <w:spacing w:after="0" w:line="360" w:lineRule="auto"/>
        <w:rPr>
          <w:bCs/>
        </w:rPr>
      </w:pPr>
      <w:r w:rsidRPr="0085391E">
        <w:rPr>
          <w:b/>
        </w:rPr>
        <w:lastRenderedPageBreak/>
        <w:t>2019.g</w:t>
      </w:r>
      <w:r>
        <w:rPr>
          <w:bCs/>
        </w:rPr>
        <w:t xml:space="preserve">. – </w:t>
      </w:r>
      <w:r>
        <w:t xml:space="preserve">Straptautiskais SMU festivāls </w:t>
      </w:r>
      <w:r>
        <w:rPr>
          <w:b/>
        </w:rPr>
        <w:t xml:space="preserve">Kauņā (Lietuvā) – </w:t>
      </w:r>
      <w:r w:rsidRPr="0085391E">
        <w:rPr>
          <w:bCs/>
        </w:rPr>
        <w:t xml:space="preserve">SMU </w:t>
      </w:r>
      <w:r>
        <w:rPr>
          <w:bCs/>
        </w:rPr>
        <w:t xml:space="preserve">“Branch&amp;Hang” – </w:t>
      </w:r>
      <w:r>
        <w:rPr>
          <w:b/>
        </w:rPr>
        <w:t xml:space="preserve">1.vieta, </w:t>
      </w:r>
      <w:r w:rsidRPr="0085391E">
        <w:rPr>
          <w:bCs/>
        </w:rPr>
        <w:t>SMU “Karika”</w:t>
      </w:r>
      <w:r>
        <w:rPr>
          <w:bCs/>
        </w:rPr>
        <w:t xml:space="preserve"> – </w:t>
      </w:r>
      <w:r>
        <w:rPr>
          <w:b/>
        </w:rPr>
        <w:t xml:space="preserve">2.vieta; </w:t>
      </w:r>
      <w:r w:rsidRPr="0085391E">
        <w:rPr>
          <w:bCs/>
        </w:rPr>
        <w:t>SMU “</w:t>
      </w:r>
      <w:r>
        <w:rPr>
          <w:bCs/>
        </w:rPr>
        <w:t xml:space="preserve">Short </w:t>
      </w:r>
      <w:r w:rsidRPr="0085391E">
        <w:rPr>
          <w:bCs/>
        </w:rPr>
        <w:t>Girafe”</w:t>
      </w:r>
      <w:r>
        <w:rPr>
          <w:bCs/>
        </w:rPr>
        <w:t xml:space="preserve"> – uzvara nominācijā “Starptautiskā biznesa potenciāls”</w:t>
      </w:r>
    </w:p>
    <w:p w14:paraId="3E57BCE0" w14:textId="77777777" w:rsidR="003E20EB" w:rsidRDefault="003E20EB" w:rsidP="003E20EB">
      <w:pPr>
        <w:spacing w:after="0" w:line="360" w:lineRule="auto"/>
        <w:rPr>
          <w:bCs/>
        </w:rPr>
      </w:pPr>
      <w:r w:rsidRPr="0085391E">
        <w:rPr>
          <w:b/>
        </w:rPr>
        <w:t>2019.g</w:t>
      </w:r>
      <w:r>
        <w:rPr>
          <w:b/>
        </w:rPr>
        <w:t xml:space="preserve"> – </w:t>
      </w:r>
      <w:r>
        <w:rPr>
          <w:bCs/>
        </w:rPr>
        <w:t xml:space="preserve">Starptautiskais SMU festivāls </w:t>
      </w:r>
      <w:r>
        <w:rPr>
          <w:b/>
          <w:bCs/>
        </w:rPr>
        <w:t xml:space="preserve">Rīgā – </w:t>
      </w:r>
      <w:r w:rsidRPr="0085391E">
        <w:rPr>
          <w:bCs/>
        </w:rPr>
        <w:t xml:space="preserve">SMU </w:t>
      </w:r>
      <w:r>
        <w:rPr>
          <w:bCs/>
        </w:rPr>
        <w:t>“Branch&amp;Hang” – uzvara nominācijā “Labākā pārdošanas komanda”.</w:t>
      </w:r>
    </w:p>
    <w:p w14:paraId="46F5B51E" w14:textId="77777777" w:rsidR="003E20EB" w:rsidRPr="003E20EB" w:rsidRDefault="003E20EB" w:rsidP="003E20EB">
      <w:pPr>
        <w:spacing w:after="0" w:line="360" w:lineRule="auto"/>
        <w:rPr>
          <w:bCs/>
        </w:rPr>
      </w:pPr>
      <w:r w:rsidRPr="003E20EB">
        <w:rPr>
          <w:b/>
          <w:bCs/>
        </w:rPr>
        <w:t>2021.g.</w:t>
      </w:r>
      <w:r w:rsidRPr="003E20EB">
        <w:rPr>
          <w:bCs/>
        </w:rPr>
        <w:t xml:space="preserve"> - </w:t>
      </w:r>
      <w:r w:rsidRPr="003E20EB">
        <w:t>Eiropas SMU fināls</w:t>
      </w:r>
      <w:r w:rsidRPr="003E20EB">
        <w:rPr>
          <w:b/>
          <w:bCs/>
        </w:rPr>
        <w:t xml:space="preserve"> Lietuvā</w:t>
      </w:r>
      <w:r w:rsidRPr="003E20EB">
        <w:rPr>
          <w:bCs/>
        </w:rPr>
        <w:t xml:space="preserve">- SMU „Re-grain” </w:t>
      </w:r>
    </w:p>
    <w:p w14:paraId="5B322546" w14:textId="77777777" w:rsidR="003E20EB" w:rsidRDefault="003E20EB" w:rsidP="003E20EB">
      <w:pPr>
        <w:spacing w:after="0" w:line="360" w:lineRule="auto"/>
        <w:rPr>
          <w:bCs/>
        </w:rPr>
      </w:pPr>
      <w:r w:rsidRPr="00B50CB1">
        <w:rPr>
          <w:b/>
          <w:bCs/>
        </w:rPr>
        <w:t>2022.g.</w:t>
      </w:r>
      <w:r>
        <w:rPr>
          <w:bCs/>
        </w:rPr>
        <w:t xml:space="preserve"> - Starptautiskais SMU festivāls </w:t>
      </w:r>
      <w:r>
        <w:rPr>
          <w:b/>
          <w:bCs/>
        </w:rPr>
        <w:t xml:space="preserve">Rīgā - </w:t>
      </w:r>
      <w:r>
        <w:rPr>
          <w:bCs/>
        </w:rPr>
        <w:t>SMU Levo&amp;Cura – uzvara nominācijā “Labākais stends”, SMU Layer Bady.</w:t>
      </w:r>
    </w:p>
    <w:p w14:paraId="2DCCE56B" w14:textId="77777777" w:rsidR="003E20EB" w:rsidRDefault="003E20EB" w:rsidP="003E20EB">
      <w:pPr>
        <w:spacing w:after="0" w:line="360" w:lineRule="auto"/>
      </w:pPr>
      <w:r w:rsidRPr="007143F1">
        <w:rPr>
          <w:b/>
        </w:rPr>
        <w:t>2023.g</w:t>
      </w:r>
      <w:r>
        <w:rPr>
          <w:bCs/>
        </w:rPr>
        <w:t xml:space="preserve">. - Starptautiskais SMU festivāls </w:t>
      </w:r>
      <w:r>
        <w:rPr>
          <w:b/>
          <w:bCs/>
        </w:rPr>
        <w:t xml:space="preserve">Vīnē – </w:t>
      </w:r>
      <w:r w:rsidRPr="00CB126B">
        <w:t>SMU Mazais visums</w:t>
      </w:r>
    </w:p>
    <w:p w14:paraId="2889FE6F" w14:textId="77777777" w:rsidR="003E20EB" w:rsidRDefault="003E20EB" w:rsidP="003E20EB">
      <w:pPr>
        <w:spacing w:after="0" w:line="360" w:lineRule="auto"/>
      </w:pPr>
      <w:r w:rsidRPr="007143F1">
        <w:rPr>
          <w:b/>
          <w:bCs/>
        </w:rPr>
        <w:t>2023.g.</w:t>
      </w:r>
      <w:r>
        <w:t xml:space="preserve"> - </w:t>
      </w:r>
      <w:r>
        <w:rPr>
          <w:bCs/>
        </w:rPr>
        <w:t xml:space="preserve">Starptautiskais SMU festivāls </w:t>
      </w:r>
      <w:r>
        <w:rPr>
          <w:b/>
          <w:bCs/>
        </w:rPr>
        <w:t xml:space="preserve">Kauņā - </w:t>
      </w:r>
      <w:r w:rsidRPr="00CB126B">
        <w:t>SMU Mazais visums</w:t>
      </w:r>
      <w:r>
        <w:t xml:space="preserve"> – uzvara nominācijā “Labākā prezentācija” un 2.vieta; SMU “Kervu” un SMU “KiWi’</w:t>
      </w:r>
    </w:p>
    <w:p w14:paraId="50F2A384" w14:textId="77777777" w:rsidR="003E20EB" w:rsidRDefault="003E20EB" w:rsidP="003E20EB">
      <w:pPr>
        <w:spacing w:after="0" w:line="360" w:lineRule="auto"/>
      </w:pPr>
      <w:r w:rsidRPr="007143F1">
        <w:rPr>
          <w:b/>
          <w:bCs/>
        </w:rPr>
        <w:t>2023.g.</w:t>
      </w:r>
      <w:r>
        <w:t xml:space="preserve"> - </w:t>
      </w:r>
      <w:r>
        <w:rPr>
          <w:bCs/>
        </w:rPr>
        <w:t xml:space="preserve">Starptautiskais SMU festivāls </w:t>
      </w:r>
      <w:r>
        <w:rPr>
          <w:b/>
          <w:bCs/>
        </w:rPr>
        <w:t xml:space="preserve">Rīgā - </w:t>
      </w:r>
      <w:r w:rsidRPr="00CB126B">
        <w:t>SMU Mazais visums</w:t>
      </w:r>
      <w:r>
        <w:t xml:space="preserve"> – uzvara nominācijā “Labākā pārdošanas komanda”; SMU “Carryon’</w:t>
      </w:r>
    </w:p>
    <w:p w14:paraId="0777EBD4" w14:textId="77777777" w:rsidR="003E20EB" w:rsidRDefault="003E20EB" w:rsidP="003E20EB">
      <w:pPr>
        <w:spacing w:after="0" w:line="360" w:lineRule="auto"/>
        <w:rPr>
          <w:bCs/>
        </w:rPr>
      </w:pPr>
      <w:r w:rsidRPr="00F636F2">
        <w:rPr>
          <w:b/>
          <w:bCs/>
        </w:rPr>
        <w:t>2024.g.</w:t>
      </w:r>
      <w:r>
        <w:t xml:space="preserve"> - </w:t>
      </w:r>
      <w:r>
        <w:rPr>
          <w:bCs/>
        </w:rPr>
        <w:t xml:space="preserve">Starptautiskais SMU festivāls </w:t>
      </w:r>
      <w:r>
        <w:rPr>
          <w:b/>
          <w:bCs/>
        </w:rPr>
        <w:t xml:space="preserve">Rīgā – </w:t>
      </w:r>
      <w:r w:rsidRPr="00EE2D40">
        <w:t>SMU “Bio</w:t>
      </w:r>
      <w:r>
        <w:t>V</w:t>
      </w:r>
      <w:r w:rsidRPr="00EE2D40">
        <w:t>e”</w:t>
      </w:r>
      <w:r>
        <w:t xml:space="preserve"> - </w:t>
      </w:r>
      <w:r>
        <w:rPr>
          <w:bCs/>
        </w:rPr>
        <w:t>uzvara nominācijā “Labākais stends”, SMU “GoPure” - uzvara nominācijā “Labākais video”, SMU “Healthy bite”.</w:t>
      </w:r>
    </w:p>
    <w:p w14:paraId="1E9ED492" w14:textId="77777777" w:rsidR="003E20EB" w:rsidRDefault="003E20EB" w:rsidP="003E20EB">
      <w:pPr>
        <w:spacing w:after="0" w:line="360" w:lineRule="auto"/>
        <w:rPr>
          <w:bCs/>
        </w:rPr>
      </w:pPr>
      <w:r w:rsidRPr="00F636F2">
        <w:rPr>
          <w:b/>
          <w:bCs/>
        </w:rPr>
        <w:t>202</w:t>
      </w:r>
      <w:r>
        <w:rPr>
          <w:b/>
          <w:bCs/>
        </w:rPr>
        <w:t>5</w:t>
      </w:r>
      <w:r w:rsidRPr="00F636F2">
        <w:rPr>
          <w:b/>
          <w:bCs/>
        </w:rPr>
        <w:t>.g.</w:t>
      </w:r>
      <w:r>
        <w:t xml:space="preserve"> - </w:t>
      </w:r>
      <w:r>
        <w:rPr>
          <w:bCs/>
        </w:rPr>
        <w:t xml:space="preserve">Starptautiskais SMU festivāls </w:t>
      </w:r>
      <w:r>
        <w:rPr>
          <w:b/>
          <w:bCs/>
        </w:rPr>
        <w:t xml:space="preserve">Rīgā – </w:t>
      </w:r>
      <w:r w:rsidRPr="00EE2D40">
        <w:t>SMU “</w:t>
      </w:r>
      <w:r>
        <w:t>Blum</w:t>
      </w:r>
      <w:r w:rsidRPr="00EE2D40">
        <w:t>”</w:t>
      </w:r>
      <w:r>
        <w:t xml:space="preserve"> - </w:t>
      </w:r>
      <w:r>
        <w:rPr>
          <w:bCs/>
        </w:rPr>
        <w:t xml:space="preserve">uzvara nominācijā “Labākais stends”. </w:t>
      </w:r>
    </w:p>
    <w:p w14:paraId="4E4DB37D" w14:textId="77777777" w:rsidR="003E20EB" w:rsidRDefault="003E20EB" w:rsidP="003E20EB">
      <w:pPr>
        <w:spacing w:after="0" w:line="360" w:lineRule="auto"/>
        <w:rPr>
          <w:b/>
          <w:bCs/>
        </w:rPr>
      </w:pPr>
    </w:p>
    <w:p w14:paraId="15EBA312" w14:textId="77777777" w:rsidR="003E20EB" w:rsidRDefault="003E20EB" w:rsidP="003E20EB">
      <w:pPr>
        <w:spacing w:after="0" w:line="360" w:lineRule="auto"/>
        <w:rPr>
          <w:b/>
        </w:rPr>
      </w:pPr>
      <w:r>
        <w:rPr>
          <w:b/>
        </w:rPr>
        <w:t xml:space="preserve">Latvijas SMU finālu rezultāti: </w:t>
      </w:r>
    </w:p>
    <w:p w14:paraId="0BDBA928" w14:textId="77777777" w:rsidR="003E20EB" w:rsidRDefault="003E20EB" w:rsidP="003E20EB">
      <w:pPr>
        <w:spacing w:after="0"/>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28"/>
        <w:gridCol w:w="2952"/>
      </w:tblGrid>
      <w:tr w:rsidR="003E20EB" w14:paraId="5F1464BD" w14:textId="77777777" w:rsidTr="00080C91">
        <w:tc>
          <w:tcPr>
            <w:tcW w:w="2376" w:type="dxa"/>
            <w:tcBorders>
              <w:top w:val="single" w:sz="4" w:space="0" w:color="auto"/>
              <w:left w:val="single" w:sz="4" w:space="0" w:color="auto"/>
              <w:bottom w:val="single" w:sz="4" w:space="0" w:color="auto"/>
              <w:right w:val="single" w:sz="4" w:space="0" w:color="auto"/>
            </w:tcBorders>
            <w:hideMark/>
          </w:tcPr>
          <w:p w14:paraId="04F51F2E" w14:textId="77777777" w:rsidR="003E20EB" w:rsidRDefault="003E20EB" w:rsidP="003E20EB">
            <w:pPr>
              <w:spacing w:after="0"/>
              <w:jc w:val="center"/>
              <w:rPr>
                <w:b/>
              </w:rPr>
            </w:pPr>
            <w:r>
              <w:rPr>
                <w:b/>
                <w:bCs/>
              </w:rPr>
              <w:t>Mācību gads</w:t>
            </w:r>
          </w:p>
        </w:tc>
        <w:tc>
          <w:tcPr>
            <w:tcW w:w="3528" w:type="dxa"/>
            <w:tcBorders>
              <w:top w:val="single" w:sz="4" w:space="0" w:color="auto"/>
              <w:left w:val="single" w:sz="4" w:space="0" w:color="auto"/>
              <w:bottom w:val="single" w:sz="4" w:space="0" w:color="auto"/>
              <w:right w:val="single" w:sz="4" w:space="0" w:color="auto"/>
            </w:tcBorders>
            <w:hideMark/>
          </w:tcPr>
          <w:p w14:paraId="4AB9CB4D" w14:textId="77777777" w:rsidR="003E20EB" w:rsidRDefault="003E20EB" w:rsidP="003E20EB">
            <w:pPr>
              <w:spacing w:after="0"/>
              <w:jc w:val="center"/>
              <w:rPr>
                <w:b/>
              </w:rPr>
            </w:pPr>
            <w:r>
              <w:rPr>
                <w:b/>
              </w:rPr>
              <w:t>SMU nosaukums</w:t>
            </w:r>
          </w:p>
        </w:tc>
        <w:tc>
          <w:tcPr>
            <w:tcW w:w="2952" w:type="dxa"/>
            <w:tcBorders>
              <w:top w:val="single" w:sz="4" w:space="0" w:color="auto"/>
              <w:left w:val="single" w:sz="4" w:space="0" w:color="auto"/>
              <w:bottom w:val="single" w:sz="4" w:space="0" w:color="auto"/>
              <w:right w:val="single" w:sz="4" w:space="0" w:color="auto"/>
            </w:tcBorders>
            <w:hideMark/>
          </w:tcPr>
          <w:p w14:paraId="54B92D87" w14:textId="77777777" w:rsidR="003E20EB" w:rsidRDefault="003E20EB" w:rsidP="003E20EB">
            <w:pPr>
              <w:spacing w:after="0"/>
              <w:jc w:val="center"/>
              <w:rPr>
                <w:b/>
              </w:rPr>
            </w:pPr>
            <w:r>
              <w:rPr>
                <w:b/>
              </w:rPr>
              <w:t>Rezultāts</w:t>
            </w:r>
          </w:p>
        </w:tc>
      </w:tr>
      <w:tr w:rsidR="003E20EB" w14:paraId="758A4EB8" w14:textId="77777777" w:rsidTr="00080C91">
        <w:tc>
          <w:tcPr>
            <w:tcW w:w="2376" w:type="dxa"/>
            <w:tcBorders>
              <w:top w:val="single" w:sz="4" w:space="0" w:color="auto"/>
              <w:left w:val="single" w:sz="4" w:space="0" w:color="auto"/>
              <w:bottom w:val="single" w:sz="4" w:space="0" w:color="auto"/>
              <w:right w:val="single" w:sz="4" w:space="0" w:color="auto"/>
            </w:tcBorders>
          </w:tcPr>
          <w:p w14:paraId="050E7659" w14:textId="77777777" w:rsidR="003E20EB" w:rsidRDefault="003E20EB" w:rsidP="003E20EB">
            <w:pPr>
              <w:spacing w:after="0"/>
            </w:pPr>
            <w:r>
              <w:t>2020./2021.</w:t>
            </w:r>
          </w:p>
        </w:tc>
        <w:tc>
          <w:tcPr>
            <w:tcW w:w="3528" w:type="dxa"/>
            <w:tcBorders>
              <w:top w:val="single" w:sz="4" w:space="0" w:color="auto"/>
              <w:left w:val="single" w:sz="4" w:space="0" w:color="auto"/>
              <w:bottom w:val="single" w:sz="4" w:space="0" w:color="auto"/>
              <w:right w:val="single" w:sz="4" w:space="0" w:color="auto"/>
            </w:tcBorders>
          </w:tcPr>
          <w:p w14:paraId="16DEFA18" w14:textId="77777777" w:rsidR="003E20EB" w:rsidRDefault="003E20EB" w:rsidP="003E20EB">
            <w:pPr>
              <w:spacing w:after="0"/>
              <w:rPr>
                <w:bCs/>
              </w:rPr>
            </w:pPr>
            <w:r>
              <w:rPr>
                <w:bCs/>
              </w:rPr>
              <w:t>SMU “Re-grain”</w:t>
            </w:r>
          </w:p>
        </w:tc>
        <w:tc>
          <w:tcPr>
            <w:tcW w:w="2952" w:type="dxa"/>
            <w:tcBorders>
              <w:top w:val="single" w:sz="4" w:space="0" w:color="auto"/>
              <w:left w:val="single" w:sz="4" w:space="0" w:color="auto"/>
              <w:bottom w:val="single" w:sz="4" w:space="0" w:color="auto"/>
              <w:right w:val="single" w:sz="4" w:space="0" w:color="auto"/>
            </w:tcBorders>
          </w:tcPr>
          <w:p w14:paraId="032D2252" w14:textId="77777777" w:rsidR="003E20EB" w:rsidRDefault="003E20EB" w:rsidP="003E20EB">
            <w:pPr>
              <w:spacing w:after="0"/>
            </w:pPr>
            <w:r w:rsidRPr="00433809">
              <w:rPr>
                <w:b/>
                <w:bCs/>
              </w:rPr>
              <w:t>1.vieta</w:t>
            </w:r>
          </w:p>
        </w:tc>
      </w:tr>
      <w:tr w:rsidR="003E20EB" w14:paraId="62F96778" w14:textId="77777777" w:rsidTr="00080C91">
        <w:tc>
          <w:tcPr>
            <w:tcW w:w="2376" w:type="dxa"/>
            <w:tcBorders>
              <w:top w:val="single" w:sz="4" w:space="0" w:color="auto"/>
              <w:left w:val="single" w:sz="4" w:space="0" w:color="auto"/>
              <w:bottom w:val="single" w:sz="4" w:space="0" w:color="auto"/>
              <w:right w:val="single" w:sz="4" w:space="0" w:color="auto"/>
            </w:tcBorders>
          </w:tcPr>
          <w:p w14:paraId="55FAEC1F" w14:textId="77777777" w:rsidR="003E20EB" w:rsidRDefault="003E20EB" w:rsidP="003E20EB">
            <w:pPr>
              <w:spacing w:after="0"/>
            </w:pPr>
          </w:p>
        </w:tc>
        <w:tc>
          <w:tcPr>
            <w:tcW w:w="3528" w:type="dxa"/>
            <w:tcBorders>
              <w:top w:val="single" w:sz="4" w:space="0" w:color="auto"/>
              <w:left w:val="single" w:sz="4" w:space="0" w:color="auto"/>
              <w:bottom w:val="single" w:sz="4" w:space="0" w:color="auto"/>
              <w:right w:val="single" w:sz="4" w:space="0" w:color="auto"/>
            </w:tcBorders>
          </w:tcPr>
          <w:p w14:paraId="164134CF" w14:textId="77777777" w:rsidR="003E20EB" w:rsidRDefault="003E20EB" w:rsidP="003E20EB">
            <w:pPr>
              <w:spacing w:after="0"/>
              <w:rPr>
                <w:bCs/>
              </w:rPr>
            </w:pPr>
            <w:r>
              <w:rPr>
                <w:bCs/>
              </w:rPr>
              <w:t>SMU “Paulas-2’ (pamatskola)</w:t>
            </w:r>
          </w:p>
        </w:tc>
        <w:tc>
          <w:tcPr>
            <w:tcW w:w="2952" w:type="dxa"/>
            <w:tcBorders>
              <w:top w:val="single" w:sz="4" w:space="0" w:color="auto"/>
              <w:left w:val="single" w:sz="4" w:space="0" w:color="auto"/>
              <w:bottom w:val="single" w:sz="4" w:space="0" w:color="auto"/>
              <w:right w:val="single" w:sz="4" w:space="0" w:color="auto"/>
            </w:tcBorders>
          </w:tcPr>
          <w:p w14:paraId="5E93B0FB" w14:textId="77777777" w:rsidR="003E20EB" w:rsidRPr="00282A65" w:rsidRDefault="003E20EB" w:rsidP="003E20EB">
            <w:pPr>
              <w:spacing w:after="0"/>
              <w:rPr>
                <w:b/>
                <w:bCs/>
              </w:rPr>
            </w:pPr>
            <w:r w:rsidRPr="00282A65">
              <w:rPr>
                <w:b/>
                <w:bCs/>
              </w:rPr>
              <w:t>2.vieta</w:t>
            </w:r>
          </w:p>
        </w:tc>
      </w:tr>
      <w:tr w:rsidR="003E20EB" w14:paraId="61E9E0CF" w14:textId="77777777" w:rsidTr="00080C91">
        <w:tc>
          <w:tcPr>
            <w:tcW w:w="2376" w:type="dxa"/>
            <w:tcBorders>
              <w:top w:val="single" w:sz="4" w:space="0" w:color="auto"/>
              <w:left w:val="single" w:sz="4" w:space="0" w:color="auto"/>
              <w:bottom w:val="single" w:sz="4" w:space="0" w:color="auto"/>
              <w:right w:val="single" w:sz="4" w:space="0" w:color="auto"/>
            </w:tcBorders>
          </w:tcPr>
          <w:p w14:paraId="15036214" w14:textId="77777777" w:rsidR="003E20EB" w:rsidRDefault="003E20EB" w:rsidP="003E20EB">
            <w:pPr>
              <w:spacing w:after="0"/>
            </w:pPr>
            <w:r>
              <w:t>2021./2022.</w:t>
            </w:r>
          </w:p>
        </w:tc>
        <w:tc>
          <w:tcPr>
            <w:tcW w:w="3528" w:type="dxa"/>
            <w:tcBorders>
              <w:top w:val="single" w:sz="4" w:space="0" w:color="auto"/>
              <w:left w:val="single" w:sz="4" w:space="0" w:color="auto"/>
              <w:bottom w:val="single" w:sz="4" w:space="0" w:color="auto"/>
              <w:right w:val="single" w:sz="4" w:space="0" w:color="auto"/>
            </w:tcBorders>
          </w:tcPr>
          <w:p w14:paraId="3DD659EE" w14:textId="77777777" w:rsidR="003E20EB" w:rsidRDefault="003E20EB" w:rsidP="003E20EB">
            <w:pPr>
              <w:spacing w:after="0"/>
              <w:rPr>
                <w:bCs/>
              </w:rPr>
            </w:pPr>
            <w:r>
              <w:rPr>
                <w:bCs/>
              </w:rPr>
              <w:t>SMU “Levo&amp;Cura”</w:t>
            </w:r>
          </w:p>
        </w:tc>
        <w:tc>
          <w:tcPr>
            <w:tcW w:w="2952" w:type="dxa"/>
            <w:tcBorders>
              <w:top w:val="single" w:sz="4" w:space="0" w:color="auto"/>
              <w:left w:val="single" w:sz="4" w:space="0" w:color="auto"/>
              <w:bottom w:val="single" w:sz="4" w:space="0" w:color="auto"/>
              <w:right w:val="single" w:sz="4" w:space="0" w:color="auto"/>
            </w:tcBorders>
          </w:tcPr>
          <w:p w14:paraId="6344CFEF" w14:textId="77777777" w:rsidR="003E20EB" w:rsidRPr="00282A65" w:rsidRDefault="003E20EB" w:rsidP="003E20EB">
            <w:pPr>
              <w:spacing w:after="0"/>
              <w:rPr>
                <w:b/>
                <w:bCs/>
              </w:rPr>
            </w:pPr>
            <w:r>
              <w:rPr>
                <w:b/>
                <w:bCs/>
              </w:rPr>
              <w:t>3.vieta</w:t>
            </w:r>
          </w:p>
        </w:tc>
      </w:tr>
      <w:tr w:rsidR="003E20EB" w14:paraId="391501FC" w14:textId="77777777" w:rsidTr="00080C91">
        <w:tc>
          <w:tcPr>
            <w:tcW w:w="2376" w:type="dxa"/>
            <w:tcBorders>
              <w:top w:val="single" w:sz="4" w:space="0" w:color="auto"/>
              <w:left w:val="single" w:sz="4" w:space="0" w:color="auto"/>
              <w:bottom w:val="single" w:sz="4" w:space="0" w:color="auto"/>
              <w:right w:val="single" w:sz="4" w:space="0" w:color="auto"/>
            </w:tcBorders>
          </w:tcPr>
          <w:p w14:paraId="64624EFF" w14:textId="77777777" w:rsidR="003E20EB" w:rsidRDefault="003E20EB" w:rsidP="003E20EB">
            <w:pPr>
              <w:spacing w:after="0"/>
            </w:pPr>
          </w:p>
        </w:tc>
        <w:tc>
          <w:tcPr>
            <w:tcW w:w="3528" w:type="dxa"/>
            <w:tcBorders>
              <w:top w:val="single" w:sz="4" w:space="0" w:color="auto"/>
              <w:left w:val="single" w:sz="4" w:space="0" w:color="auto"/>
              <w:bottom w:val="single" w:sz="4" w:space="0" w:color="auto"/>
              <w:right w:val="single" w:sz="4" w:space="0" w:color="auto"/>
            </w:tcBorders>
          </w:tcPr>
          <w:p w14:paraId="2A7D78C3" w14:textId="77777777" w:rsidR="003E20EB" w:rsidRDefault="003E20EB" w:rsidP="003E20EB">
            <w:pPr>
              <w:spacing w:after="0"/>
              <w:rPr>
                <w:bCs/>
              </w:rPr>
            </w:pPr>
            <w:r>
              <w:rPr>
                <w:bCs/>
              </w:rPr>
              <w:t>SMU “Layer Bady”</w:t>
            </w:r>
          </w:p>
        </w:tc>
        <w:tc>
          <w:tcPr>
            <w:tcW w:w="2952" w:type="dxa"/>
            <w:tcBorders>
              <w:top w:val="single" w:sz="4" w:space="0" w:color="auto"/>
              <w:left w:val="single" w:sz="4" w:space="0" w:color="auto"/>
              <w:bottom w:val="single" w:sz="4" w:space="0" w:color="auto"/>
              <w:right w:val="single" w:sz="4" w:space="0" w:color="auto"/>
            </w:tcBorders>
          </w:tcPr>
          <w:p w14:paraId="2A8E8870" w14:textId="77777777" w:rsidR="003E20EB" w:rsidRDefault="003E20EB" w:rsidP="003E20EB">
            <w:pPr>
              <w:spacing w:after="0"/>
              <w:rPr>
                <w:b/>
                <w:bCs/>
              </w:rPr>
            </w:pPr>
            <w:r>
              <w:t>Atzinība</w:t>
            </w:r>
          </w:p>
        </w:tc>
      </w:tr>
      <w:tr w:rsidR="003E20EB" w14:paraId="7A812FB7" w14:textId="77777777" w:rsidTr="00080C91">
        <w:tc>
          <w:tcPr>
            <w:tcW w:w="2376" w:type="dxa"/>
            <w:tcBorders>
              <w:top w:val="single" w:sz="4" w:space="0" w:color="auto"/>
              <w:left w:val="single" w:sz="4" w:space="0" w:color="auto"/>
              <w:bottom w:val="single" w:sz="4" w:space="0" w:color="auto"/>
              <w:right w:val="single" w:sz="4" w:space="0" w:color="auto"/>
            </w:tcBorders>
          </w:tcPr>
          <w:p w14:paraId="75F9FD74" w14:textId="77777777" w:rsidR="003E20EB" w:rsidRDefault="003E20EB" w:rsidP="003E20EB">
            <w:pPr>
              <w:spacing w:after="0"/>
            </w:pPr>
            <w:r>
              <w:t>2022./2023.</w:t>
            </w:r>
          </w:p>
        </w:tc>
        <w:tc>
          <w:tcPr>
            <w:tcW w:w="3528" w:type="dxa"/>
            <w:tcBorders>
              <w:top w:val="single" w:sz="4" w:space="0" w:color="auto"/>
              <w:left w:val="single" w:sz="4" w:space="0" w:color="auto"/>
              <w:bottom w:val="single" w:sz="4" w:space="0" w:color="auto"/>
              <w:right w:val="single" w:sz="4" w:space="0" w:color="auto"/>
            </w:tcBorders>
          </w:tcPr>
          <w:p w14:paraId="127D5456" w14:textId="77777777" w:rsidR="003E20EB" w:rsidRDefault="003E20EB" w:rsidP="003E20EB">
            <w:pPr>
              <w:spacing w:after="0"/>
              <w:rPr>
                <w:bCs/>
              </w:rPr>
            </w:pPr>
            <w:r>
              <w:t>SMU “Carryon’ (pamatskola)</w:t>
            </w:r>
          </w:p>
        </w:tc>
        <w:tc>
          <w:tcPr>
            <w:tcW w:w="2952" w:type="dxa"/>
            <w:tcBorders>
              <w:top w:val="single" w:sz="4" w:space="0" w:color="auto"/>
              <w:left w:val="single" w:sz="4" w:space="0" w:color="auto"/>
              <w:bottom w:val="single" w:sz="4" w:space="0" w:color="auto"/>
              <w:right w:val="single" w:sz="4" w:space="0" w:color="auto"/>
            </w:tcBorders>
          </w:tcPr>
          <w:p w14:paraId="6D193132" w14:textId="77777777" w:rsidR="003E20EB" w:rsidRPr="00041675" w:rsidRDefault="003E20EB" w:rsidP="003E20EB">
            <w:pPr>
              <w:spacing w:after="0"/>
              <w:rPr>
                <w:b/>
                <w:bCs/>
              </w:rPr>
            </w:pPr>
            <w:r w:rsidRPr="00041675">
              <w:rPr>
                <w:b/>
                <w:bCs/>
              </w:rPr>
              <w:t>2.vieta</w:t>
            </w:r>
          </w:p>
        </w:tc>
      </w:tr>
      <w:tr w:rsidR="003E20EB" w14:paraId="7AFE4393" w14:textId="77777777" w:rsidTr="00080C91">
        <w:tc>
          <w:tcPr>
            <w:tcW w:w="2376" w:type="dxa"/>
            <w:tcBorders>
              <w:top w:val="single" w:sz="4" w:space="0" w:color="auto"/>
              <w:left w:val="single" w:sz="4" w:space="0" w:color="auto"/>
              <w:bottom w:val="single" w:sz="4" w:space="0" w:color="auto"/>
              <w:right w:val="single" w:sz="4" w:space="0" w:color="auto"/>
            </w:tcBorders>
          </w:tcPr>
          <w:p w14:paraId="491076B1" w14:textId="77777777" w:rsidR="003E20EB" w:rsidRDefault="003E20EB" w:rsidP="003E20EB">
            <w:pPr>
              <w:spacing w:after="0"/>
            </w:pPr>
            <w:r>
              <w:t>2023./2024.</w:t>
            </w:r>
          </w:p>
        </w:tc>
        <w:tc>
          <w:tcPr>
            <w:tcW w:w="3528" w:type="dxa"/>
            <w:tcBorders>
              <w:top w:val="single" w:sz="4" w:space="0" w:color="auto"/>
              <w:left w:val="single" w:sz="4" w:space="0" w:color="auto"/>
              <w:bottom w:val="single" w:sz="4" w:space="0" w:color="auto"/>
              <w:right w:val="single" w:sz="4" w:space="0" w:color="auto"/>
            </w:tcBorders>
          </w:tcPr>
          <w:p w14:paraId="17A63DD8" w14:textId="77777777" w:rsidR="003E20EB" w:rsidRDefault="003E20EB" w:rsidP="003E20EB">
            <w:pPr>
              <w:spacing w:after="0"/>
            </w:pPr>
            <w:r>
              <w:t>SMU “BioVe”</w:t>
            </w:r>
          </w:p>
        </w:tc>
        <w:tc>
          <w:tcPr>
            <w:tcW w:w="2952" w:type="dxa"/>
            <w:tcBorders>
              <w:top w:val="single" w:sz="4" w:space="0" w:color="auto"/>
              <w:left w:val="single" w:sz="4" w:space="0" w:color="auto"/>
              <w:bottom w:val="single" w:sz="4" w:space="0" w:color="auto"/>
              <w:right w:val="single" w:sz="4" w:space="0" w:color="auto"/>
            </w:tcBorders>
          </w:tcPr>
          <w:p w14:paraId="5F9F3D44" w14:textId="77777777" w:rsidR="003E20EB" w:rsidRPr="00041675" w:rsidRDefault="003E20EB" w:rsidP="003E20EB">
            <w:pPr>
              <w:spacing w:after="0"/>
              <w:rPr>
                <w:b/>
                <w:bCs/>
              </w:rPr>
            </w:pPr>
            <w:r>
              <w:t>Atzinība</w:t>
            </w:r>
          </w:p>
        </w:tc>
      </w:tr>
      <w:tr w:rsidR="003E20EB" w14:paraId="19ED594C" w14:textId="77777777" w:rsidTr="00080C91">
        <w:tc>
          <w:tcPr>
            <w:tcW w:w="2376" w:type="dxa"/>
            <w:tcBorders>
              <w:top w:val="single" w:sz="4" w:space="0" w:color="auto"/>
              <w:left w:val="single" w:sz="4" w:space="0" w:color="auto"/>
              <w:bottom w:val="single" w:sz="4" w:space="0" w:color="auto"/>
              <w:right w:val="single" w:sz="4" w:space="0" w:color="auto"/>
            </w:tcBorders>
          </w:tcPr>
          <w:p w14:paraId="0773517F" w14:textId="77777777" w:rsidR="003E20EB" w:rsidRDefault="003E20EB" w:rsidP="003E20EB">
            <w:pPr>
              <w:spacing w:after="0"/>
            </w:pPr>
          </w:p>
        </w:tc>
        <w:tc>
          <w:tcPr>
            <w:tcW w:w="3528" w:type="dxa"/>
            <w:tcBorders>
              <w:top w:val="single" w:sz="4" w:space="0" w:color="auto"/>
              <w:left w:val="single" w:sz="4" w:space="0" w:color="auto"/>
              <w:bottom w:val="single" w:sz="4" w:space="0" w:color="auto"/>
              <w:right w:val="single" w:sz="4" w:space="0" w:color="auto"/>
            </w:tcBorders>
          </w:tcPr>
          <w:p w14:paraId="6E0A289C" w14:textId="77777777" w:rsidR="003E20EB" w:rsidRDefault="003E20EB" w:rsidP="003E20EB">
            <w:pPr>
              <w:spacing w:after="0"/>
            </w:pPr>
            <w:r>
              <w:t>SMU “Healthy bite”</w:t>
            </w:r>
          </w:p>
        </w:tc>
        <w:tc>
          <w:tcPr>
            <w:tcW w:w="2952" w:type="dxa"/>
            <w:tcBorders>
              <w:top w:val="single" w:sz="4" w:space="0" w:color="auto"/>
              <w:left w:val="single" w:sz="4" w:space="0" w:color="auto"/>
              <w:bottom w:val="single" w:sz="4" w:space="0" w:color="auto"/>
              <w:right w:val="single" w:sz="4" w:space="0" w:color="auto"/>
            </w:tcBorders>
          </w:tcPr>
          <w:p w14:paraId="16C4E0B6" w14:textId="77777777" w:rsidR="003E20EB" w:rsidRDefault="003E20EB" w:rsidP="003E20EB">
            <w:pPr>
              <w:spacing w:after="0"/>
            </w:pPr>
            <w:r>
              <w:t>Atzinība</w:t>
            </w:r>
          </w:p>
        </w:tc>
      </w:tr>
      <w:tr w:rsidR="003E20EB" w14:paraId="6EA33E50" w14:textId="77777777" w:rsidTr="00080C91">
        <w:tc>
          <w:tcPr>
            <w:tcW w:w="2376" w:type="dxa"/>
            <w:tcBorders>
              <w:top w:val="single" w:sz="4" w:space="0" w:color="auto"/>
              <w:left w:val="single" w:sz="4" w:space="0" w:color="auto"/>
              <w:bottom w:val="single" w:sz="4" w:space="0" w:color="auto"/>
              <w:right w:val="single" w:sz="4" w:space="0" w:color="auto"/>
            </w:tcBorders>
          </w:tcPr>
          <w:p w14:paraId="41876E68" w14:textId="77777777" w:rsidR="003E20EB" w:rsidRDefault="003E20EB" w:rsidP="003E20EB">
            <w:pPr>
              <w:spacing w:after="0"/>
            </w:pPr>
            <w:r>
              <w:t>2024./2025.</w:t>
            </w:r>
          </w:p>
        </w:tc>
        <w:tc>
          <w:tcPr>
            <w:tcW w:w="3528" w:type="dxa"/>
            <w:tcBorders>
              <w:top w:val="single" w:sz="4" w:space="0" w:color="auto"/>
              <w:left w:val="single" w:sz="4" w:space="0" w:color="auto"/>
              <w:bottom w:val="single" w:sz="4" w:space="0" w:color="auto"/>
              <w:right w:val="single" w:sz="4" w:space="0" w:color="auto"/>
            </w:tcBorders>
          </w:tcPr>
          <w:p w14:paraId="03A375A9" w14:textId="77777777" w:rsidR="003E20EB" w:rsidRDefault="003E20EB" w:rsidP="003E20EB">
            <w:pPr>
              <w:spacing w:after="0"/>
            </w:pPr>
            <w:r>
              <w:t>SMU “Blum”</w:t>
            </w:r>
          </w:p>
        </w:tc>
        <w:tc>
          <w:tcPr>
            <w:tcW w:w="2952" w:type="dxa"/>
            <w:tcBorders>
              <w:top w:val="single" w:sz="4" w:space="0" w:color="auto"/>
              <w:left w:val="single" w:sz="4" w:space="0" w:color="auto"/>
              <w:bottom w:val="single" w:sz="4" w:space="0" w:color="auto"/>
              <w:right w:val="single" w:sz="4" w:space="0" w:color="auto"/>
            </w:tcBorders>
          </w:tcPr>
          <w:p w14:paraId="30E57AC2" w14:textId="55FAB6A5" w:rsidR="003E20EB" w:rsidRDefault="003D3BD3" w:rsidP="003D3BD3">
            <w:pPr>
              <w:spacing w:after="0"/>
            </w:pPr>
            <w:r>
              <w:t>1.vieta</w:t>
            </w:r>
          </w:p>
        </w:tc>
      </w:tr>
      <w:tr w:rsidR="003E20EB" w14:paraId="08D9999D" w14:textId="77777777" w:rsidTr="00080C91">
        <w:tc>
          <w:tcPr>
            <w:tcW w:w="2376" w:type="dxa"/>
            <w:tcBorders>
              <w:top w:val="single" w:sz="4" w:space="0" w:color="auto"/>
              <w:left w:val="single" w:sz="4" w:space="0" w:color="auto"/>
              <w:bottom w:val="single" w:sz="4" w:space="0" w:color="auto"/>
              <w:right w:val="single" w:sz="4" w:space="0" w:color="auto"/>
            </w:tcBorders>
          </w:tcPr>
          <w:p w14:paraId="079A7B1A" w14:textId="77777777" w:rsidR="003E20EB" w:rsidRDefault="003E20EB" w:rsidP="003E20EB">
            <w:pPr>
              <w:spacing w:after="0"/>
            </w:pPr>
          </w:p>
        </w:tc>
        <w:tc>
          <w:tcPr>
            <w:tcW w:w="3528" w:type="dxa"/>
            <w:tcBorders>
              <w:top w:val="single" w:sz="4" w:space="0" w:color="auto"/>
              <w:left w:val="single" w:sz="4" w:space="0" w:color="auto"/>
              <w:bottom w:val="single" w:sz="4" w:space="0" w:color="auto"/>
              <w:right w:val="single" w:sz="4" w:space="0" w:color="auto"/>
            </w:tcBorders>
          </w:tcPr>
          <w:p w14:paraId="4C71479F" w14:textId="77777777" w:rsidR="003E20EB" w:rsidRDefault="003E20EB" w:rsidP="003E20EB">
            <w:pPr>
              <w:spacing w:after="0"/>
            </w:pPr>
            <w:r>
              <w:t>SMU “Birdfull” (pamatskola)</w:t>
            </w:r>
          </w:p>
        </w:tc>
        <w:tc>
          <w:tcPr>
            <w:tcW w:w="2952" w:type="dxa"/>
            <w:tcBorders>
              <w:top w:val="single" w:sz="4" w:space="0" w:color="auto"/>
              <w:left w:val="single" w:sz="4" w:space="0" w:color="auto"/>
              <w:bottom w:val="single" w:sz="4" w:space="0" w:color="auto"/>
              <w:right w:val="single" w:sz="4" w:space="0" w:color="auto"/>
            </w:tcBorders>
          </w:tcPr>
          <w:p w14:paraId="30D57AED" w14:textId="2D9432D5" w:rsidR="003E20EB" w:rsidRDefault="003D3BD3" w:rsidP="003E20EB">
            <w:pPr>
              <w:spacing w:after="0"/>
            </w:pPr>
            <w:r>
              <w:t>2.vieta</w:t>
            </w:r>
          </w:p>
        </w:tc>
      </w:tr>
    </w:tbl>
    <w:p w14:paraId="1EE6C267" w14:textId="77777777" w:rsidR="003E20EB" w:rsidRDefault="003E20EB" w:rsidP="003E20EB">
      <w:pPr>
        <w:spacing w:after="0" w:line="360" w:lineRule="auto"/>
        <w:rPr>
          <w:b/>
        </w:rPr>
      </w:pPr>
    </w:p>
    <w:p w14:paraId="15BC9CE6" w14:textId="77777777" w:rsidR="003E20EB" w:rsidRDefault="003E20EB" w:rsidP="003E20EB">
      <w:pPr>
        <w:spacing w:after="0" w:line="360" w:lineRule="auto"/>
        <w:rPr>
          <w:b/>
        </w:rPr>
      </w:pPr>
    </w:p>
    <w:p w14:paraId="7FDBCEDC" w14:textId="77777777" w:rsidR="003E20EB" w:rsidRDefault="003E20EB" w:rsidP="003E20EB">
      <w:pPr>
        <w:spacing w:after="0" w:line="360" w:lineRule="auto"/>
        <w:rPr>
          <w:b/>
        </w:rPr>
      </w:pPr>
      <w:r>
        <w:rPr>
          <w:b/>
        </w:rPr>
        <w:t>SMU darbības turpināšana</w:t>
      </w:r>
    </w:p>
    <w:p w14:paraId="2E9BCDAD" w14:textId="066B799E" w:rsidR="003E20EB" w:rsidRDefault="003E20EB" w:rsidP="003E20EB">
      <w:pPr>
        <w:spacing w:after="0" w:line="360" w:lineRule="auto"/>
      </w:pPr>
      <w:r>
        <w:t>Pēc SMU darbības nodibināti reāli uzņēmumi:</w:t>
      </w:r>
    </w:p>
    <w:p w14:paraId="2A2E3426" w14:textId="77777777" w:rsidR="003E20EB" w:rsidRDefault="003E20EB" w:rsidP="003E20EB">
      <w:pPr>
        <w:spacing w:after="0" w:line="360" w:lineRule="auto"/>
      </w:pPr>
      <w:r>
        <w:rPr>
          <w:b/>
        </w:rPr>
        <w:t>IK „KidCash”</w:t>
      </w:r>
      <w:r>
        <w:t xml:space="preserve"> – galda spēļu ražošana</w:t>
      </w:r>
    </w:p>
    <w:p w14:paraId="49936886" w14:textId="77777777" w:rsidR="003E20EB" w:rsidRDefault="003E20EB" w:rsidP="003E20EB">
      <w:pPr>
        <w:spacing w:after="0" w:line="360" w:lineRule="auto"/>
        <w:rPr>
          <w:bCs/>
        </w:rPr>
      </w:pPr>
      <w:r>
        <w:rPr>
          <w:b/>
          <w:bCs/>
        </w:rPr>
        <w:t>SIA „Dream sleep”</w:t>
      </w:r>
      <w:r>
        <w:rPr>
          <w:bCs/>
        </w:rPr>
        <w:t xml:space="preserve"> – ceļojumu spilvenu ražošana</w:t>
      </w:r>
    </w:p>
    <w:p w14:paraId="28786B28" w14:textId="3C0E9E63" w:rsidR="003E20EB" w:rsidRPr="001A4849" w:rsidRDefault="003E20EB" w:rsidP="001A4849">
      <w:pPr>
        <w:spacing w:after="0" w:line="360" w:lineRule="auto"/>
        <w:rPr>
          <w:bCs/>
        </w:rPr>
      </w:pPr>
      <w:r>
        <w:rPr>
          <w:b/>
          <w:bCs/>
        </w:rPr>
        <w:t>SIA „Simple</w:t>
      </w:r>
      <w:r>
        <w:rPr>
          <w:b/>
          <w:bCs/>
          <w:vertAlign w:val="superscript"/>
        </w:rPr>
        <w:t>+</w:t>
      </w:r>
      <w:r>
        <w:rPr>
          <w:b/>
          <w:bCs/>
        </w:rPr>
        <w:t>”</w:t>
      </w:r>
      <w:r>
        <w:rPr>
          <w:bCs/>
        </w:rPr>
        <w:t xml:space="preserve"> – apģērbu aizsargmaisu ražošana</w:t>
      </w:r>
    </w:p>
    <w:sectPr w:rsidR="003E20EB" w:rsidRPr="001A48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D52"/>
    <w:multiLevelType w:val="multilevel"/>
    <w:tmpl w:val="13FC2798"/>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3652266F"/>
    <w:multiLevelType w:val="hybridMultilevel"/>
    <w:tmpl w:val="92E85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6B3BFD"/>
    <w:multiLevelType w:val="hybridMultilevel"/>
    <w:tmpl w:val="1D4C6D7A"/>
    <w:lvl w:ilvl="0" w:tplc="C6345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EB"/>
    <w:rsid w:val="001A4849"/>
    <w:rsid w:val="002A2240"/>
    <w:rsid w:val="003D3BD3"/>
    <w:rsid w:val="003E20EB"/>
    <w:rsid w:val="00640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8DCC"/>
  <w15:chartTrackingRefBased/>
  <w15:docId w15:val="{A0F946FB-4D55-4EB6-AA00-3B1D828A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4849"/>
    <w:pPr>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2498</Words>
  <Characters>1425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dc:creator>
  <cp:keywords/>
  <dc:description/>
  <cp:lastModifiedBy>MVG</cp:lastModifiedBy>
  <cp:revision>2</cp:revision>
  <dcterms:created xsi:type="dcterms:W3CDTF">2025-04-28T06:57:00Z</dcterms:created>
  <dcterms:modified xsi:type="dcterms:W3CDTF">2025-05-06T07:19:00Z</dcterms:modified>
</cp:coreProperties>
</file>