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CFCB" w14:textId="6558F3E7" w:rsidR="00612EC2" w:rsidRPr="0025331B" w:rsidRDefault="00612EC2" w:rsidP="00612EC2">
      <w:pPr>
        <w:spacing w:after="160" w:line="259" w:lineRule="auto"/>
        <w:jc w:val="center"/>
      </w:pPr>
      <w:r w:rsidRPr="0025331B">
        <w:rPr>
          <w:noProof/>
        </w:rPr>
        <w:drawing>
          <wp:anchor distT="0" distB="0" distL="114300" distR="114300" simplePos="0" relativeHeight="251659264" behindDoc="1" locked="0" layoutInCell="1" allowOverlap="1" wp14:anchorId="125230FB" wp14:editId="40B30979">
            <wp:simplePos x="0" y="0"/>
            <wp:positionH relativeFrom="column">
              <wp:posOffset>2615565</wp:posOffset>
            </wp:positionH>
            <wp:positionV relativeFrom="paragraph">
              <wp:posOffset>-260985</wp:posOffset>
            </wp:positionV>
            <wp:extent cx="646430" cy="771525"/>
            <wp:effectExtent l="0" t="0" r="1270" b="9525"/>
            <wp:wrapNone/>
            <wp:docPr id="3906047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98AF1" w14:textId="4FC8CC78" w:rsidR="00612EC2" w:rsidRPr="0025331B" w:rsidRDefault="00612EC2" w:rsidP="00612EC2">
      <w:pPr>
        <w:spacing w:after="160" w:line="259" w:lineRule="auto"/>
        <w:jc w:val="center"/>
        <w:rPr>
          <w:spacing w:val="30"/>
          <w:szCs w:val="28"/>
        </w:rPr>
      </w:pPr>
    </w:p>
    <w:p w14:paraId="75A4247A" w14:textId="77777777" w:rsidR="00612EC2" w:rsidRPr="0025331B" w:rsidRDefault="00612EC2" w:rsidP="00612EC2">
      <w:pPr>
        <w:jc w:val="center"/>
        <w:rPr>
          <w:spacing w:val="30"/>
          <w:sz w:val="28"/>
          <w:szCs w:val="28"/>
        </w:rPr>
      </w:pPr>
      <w:r w:rsidRPr="0025331B">
        <w:rPr>
          <w:spacing w:val="30"/>
          <w:sz w:val="28"/>
          <w:szCs w:val="28"/>
        </w:rPr>
        <w:t>MADONAS NOVADA PAŠVALDĪBA</w:t>
      </w:r>
    </w:p>
    <w:p w14:paraId="35184FDC" w14:textId="77777777" w:rsidR="00612EC2" w:rsidRPr="0025331B" w:rsidRDefault="00612EC2" w:rsidP="00612EC2">
      <w:pPr>
        <w:pStyle w:val="Parakstszemobjekta"/>
        <w:pBdr>
          <w:bottom w:val="single" w:sz="12" w:space="1" w:color="auto"/>
        </w:pBdr>
        <w:spacing w:before="0"/>
        <w:rPr>
          <w:b/>
          <w:spacing w:val="30"/>
          <w:sz w:val="32"/>
          <w:szCs w:val="32"/>
        </w:rPr>
      </w:pPr>
      <w:r w:rsidRPr="0025331B">
        <w:rPr>
          <w:b/>
          <w:spacing w:val="30"/>
          <w:sz w:val="32"/>
          <w:szCs w:val="32"/>
        </w:rPr>
        <w:t>MADONAS VALSTS ĢIMNĀZIJA</w:t>
      </w:r>
    </w:p>
    <w:p w14:paraId="00BC885D" w14:textId="77777777" w:rsidR="00612EC2" w:rsidRPr="0025331B" w:rsidRDefault="00612EC2" w:rsidP="00612EC2">
      <w:pPr>
        <w:pStyle w:val="Galvene"/>
        <w:jc w:val="center"/>
        <w:rPr>
          <w:sz w:val="24"/>
          <w:szCs w:val="24"/>
        </w:rPr>
      </w:pPr>
      <w:r w:rsidRPr="0025331B">
        <w:rPr>
          <w:sz w:val="24"/>
          <w:szCs w:val="24"/>
        </w:rPr>
        <w:t>Reģistrācijas Nr. 40900005151, Skolas iela 10, Madona, Madonas novads, LV- 4801</w:t>
      </w:r>
    </w:p>
    <w:p w14:paraId="5BC7F84D" w14:textId="77777777" w:rsidR="00612EC2" w:rsidRPr="0025331B" w:rsidRDefault="00612EC2" w:rsidP="00612EC2">
      <w:pPr>
        <w:pStyle w:val="Galvene"/>
        <w:jc w:val="center"/>
        <w:rPr>
          <w:sz w:val="24"/>
          <w:szCs w:val="24"/>
        </w:rPr>
      </w:pPr>
      <w:r w:rsidRPr="0025331B">
        <w:rPr>
          <w:sz w:val="24"/>
          <w:szCs w:val="24"/>
        </w:rPr>
        <w:t xml:space="preserve"> Tālrunis 64807648, elektroniskais pasts: </w:t>
      </w:r>
      <w:hyperlink r:id="rId8" w:history="1">
        <w:r w:rsidRPr="00494AA1">
          <w:rPr>
            <w:rStyle w:val="Hipersaite"/>
            <w:sz w:val="24"/>
            <w:szCs w:val="24"/>
          </w:rPr>
          <w:t>madonasgimnazija@madona.edu.lv</w:t>
        </w:r>
      </w:hyperlink>
    </w:p>
    <w:p w14:paraId="218D9BBC" w14:textId="77777777" w:rsidR="00612EC2" w:rsidRPr="0025331B" w:rsidRDefault="00612EC2" w:rsidP="00612EC2">
      <w:pPr>
        <w:jc w:val="right"/>
        <w:rPr>
          <w:sz w:val="22"/>
          <w:szCs w:val="22"/>
        </w:rPr>
      </w:pPr>
    </w:p>
    <w:p w14:paraId="509C409B" w14:textId="77777777" w:rsidR="00612EC2" w:rsidRPr="0025331B" w:rsidRDefault="00612EC2" w:rsidP="00612EC2">
      <w:pPr>
        <w:jc w:val="right"/>
        <w:rPr>
          <w:sz w:val="22"/>
          <w:szCs w:val="22"/>
        </w:rPr>
      </w:pPr>
    </w:p>
    <w:p w14:paraId="156754D3" w14:textId="77777777" w:rsidR="00612EC2" w:rsidRPr="0025331B" w:rsidRDefault="00612EC2" w:rsidP="00612EC2">
      <w:pPr>
        <w:jc w:val="right"/>
        <w:rPr>
          <w:sz w:val="22"/>
          <w:szCs w:val="22"/>
        </w:rPr>
      </w:pPr>
      <w:r w:rsidRPr="0025331B">
        <w:rPr>
          <w:sz w:val="22"/>
          <w:szCs w:val="22"/>
        </w:rPr>
        <w:t>APSTIPRINĀTS</w:t>
      </w:r>
    </w:p>
    <w:p w14:paraId="382DE650" w14:textId="77777777" w:rsidR="00612EC2" w:rsidRPr="0025331B" w:rsidRDefault="00612EC2" w:rsidP="00612EC2">
      <w:pPr>
        <w:jc w:val="right"/>
        <w:rPr>
          <w:sz w:val="22"/>
          <w:szCs w:val="22"/>
        </w:rPr>
      </w:pPr>
      <w:r w:rsidRPr="0025331B">
        <w:rPr>
          <w:sz w:val="22"/>
          <w:szCs w:val="22"/>
        </w:rPr>
        <w:t>ar Madonas Valsts ģimnāzijas direktores</w:t>
      </w:r>
    </w:p>
    <w:p w14:paraId="53E965BA" w14:textId="21FFB860" w:rsidR="00612EC2" w:rsidRPr="0025331B" w:rsidRDefault="00612EC2" w:rsidP="00612EC2">
      <w:pPr>
        <w:pStyle w:val="Galvene"/>
        <w:jc w:val="right"/>
        <w:rPr>
          <w:sz w:val="22"/>
          <w:szCs w:val="22"/>
        </w:rPr>
      </w:pPr>
      <w:r>
        <w:rPr>
          <w:sz w:val="22"/>
          <w:szCs w:val="22"/>
        </w:rPr>
        <w:t>10.09</w:t>
      </w:r>
      <w:r w:rsidRPr="0025331B">
        <w:rPr>
          <w:sz w:val="22"/>
          <w:szCs w:val="22"/>
        </w:rPr>
        <w:t>.</w:t>
      </w:r>
      <w:r>
        <w:rPr>
          <w:sz w:val="22"/>
          <w:szCs w:val="22"/>
        </w:rPr>
        <w:t>2024</w:t>
      </w:r>
      <w:r w:rsidRPr="0025331B">
        <w:rPr>
          <w:color w:val="FF0000"/>
          <w:sz w:val="22"/>
          <w:szCs w:val="22"/>
        </w:rPr>
        <w:t>.</w:t>
      </w:r>
      <w:r w:rsidRPr="0025331B">
        <w:rPr>
          <w:sz w:val="22"/>
          <w:szCs w:val="22"/>
        </w:rPr>
        <w:t xml:space="preserve"> rīkojumu Nr. </w:t>
      </w:r>
      <w:r>
        <w:rPr>
          <w:sz w:val="22"/>
          <w:szCs w:val="22"/>
        </w:rPr>
        <w:t>34</w:t>
      </w:r>
      <w:r w:rsidRPr="0025331B">
        <w:rPr>
          <w:sz w:val="22"/>
          <w:szCs w:val="22"/>
        </w:rPr>
        <w:t xml:space="preserve">-v </w:t>
      </w:r>
    </w:p>
    <w:p w14:paraId="0D42FDD4" w14:textId="77777777" w:rsidR="00612EC2" w:rsidRPr="00D412CD" w:rsidRDefault="00612EC2" w:rsidP="0076113E">
      <w:pPr>
        <w:pStyle w:val="Galvene"/>
        <w:jc w:val="center"/>
        <w:rPr>
          <w:color w:val="auto"/>
        </w:rPr>
      </w:pPr>
    </w:p>
    <w:p w14:paraId="3DA8B11F" w14:textId="77777777" w:rsidR="00A13A14" w:rsidRPr="00D412CD" w:rsidRDefault="00A13A14" w:rsidP="00A13A14">
      <w:pPr>
        <w:jc w:val="center"/>
        <w:rPr>
          <w:b/>
          <w:bCs/>
          <w:color w:val="auto"/>
          <w:sz w:val="28"/>
          <w:szCs w:val="28"/>
          <w:lang w:eastAsia="en-US"/>
        </w:rPr>
      </w:pPr>
    </w:p>
    <w:p w14:paraId="2E4FD8A4" w14:textId="2F2A05C0" w:rsidR="00FF35E2" w:rsidRPr="00D412CD" w:rsidRDefault="00EF2932" w:rsidP="00A13A14">
      <w:pPr>
        <w:jc w:val="center"/>
        <w:rPr>
          <w:b/>
          <w:bCs/>
          <w:color w:val="auto"/>
          <w:sz w:val="28"/>
          <w:szCs w:val="28"/>
          <w:lang w:eastAsia="en-US"/>
        </w:rPr>
      </w:pPr>
      <w:r w:rsidRPr="00D412CD">
        <w:rPr>
          <w:b/>
          <w:bCs/>
          <w:color w:val="auto"/>
          <w:sz w:val="28"/>
          <w:szCs w:val="28"/>
          <w:lang w:eastAsia="en-US"/>
        </w:rPr>
        <w:t>Izglītojamo</w:t>
      </w:r>
      <w:r w:rsidR="00FF35E2" w:rsidRPr="00D412CD">
        <w:rPr>
          <w:b/>
          <w:bCs/>
          <w:color w:val="auto"/>
          <w:sz w:val="28"/>
          <w:szCs w:val="28"/>
          <w:lang w:eastAsia="en-US"/>
        </w:rPr>
        <w:t xml:space="preserve"> mācību s</w:t>
      </w:r>
      <w:r w:rsidR="00D84375" w:rsidRPr="00D412CD">
        <w:rPr>
          <w:b/>
          <w:bCs/>
          <w:color w:val="auto"/>
          <w:sz w:val="28"/>
          <w:szCs w:val="28"/>
          <w:lang w:eastAsia="en-US"/>
        </w:rPr>
        <w:t>as</w:t>
      </w:r>
      <w:r w:rsidR="00FF35E2" w:rsidRPr="00D412CD">
        <w:rPr>
          <w:b/>
          <w:bCs/>
          <w:color w:val="auto"/>
          <w:sz w:val="28"/>
          <w:szCs w:val="28"/>
          <w:lang w:eastAsia="en-US"/>
        </w:rPr>
        <w:t>niegum</w:t>
      </w:r>
      <w:r w:rsidR="00D84375" w:rsidRPr="00D412CD">
        <w:rPr>
          <w:b/>
          <w:bCs/>
          <w:color w:val="auto"/>
          <w:sz w:val="28"/>
          <w:szCs w:val="28"/>
          <w:lang w:eastAsia="en-US"/>
        </w:rPr>
        <w:t>u</w:t>
      </w:r>
      <w:r w:rsidR="00FF35E2" w:rsidRPr="00D412CD">
        <w:rPr>
          <w:b/>
          <w:bCs/>
          <w:color w:val="auto"/>
          <w:sz w:val="28"/>
          <w:szCs w:val="28"/>
          <w:lang w:eastAsia="en-US"/>
        </w:rPr>
        <w:t xml:space="preserve"> vērtēšanas kārtība</w:t>
      </w:r>
    </w:p>
    <w:p w14:paraId="0BBF1A9F" w14:textId="77777777" w:rsidR="00A13A14" w:rsidRPr="00D412CD" w:rsidRDefault="00A13A14" w:rsidP="00D3392D">
      <w:pPr>
        <w:rPr>
          <w:color w:val="auto"/>
          <w:sz w:val="28"/>
          <w:szCs w:val="28"/>
        </w:rPr>
      </w:pPr>
    </w:p>
    <w:p w14:paraId="7A460B7C" w14:textId="0AFB9806" w:rsidR="00FF35E2" w:rsidRPr="00D412CD" w:rsidRDefault="00FF35E2" w:rsidP="001E0F80">
      <w:pPr>
        <w:ind w:left="2160"/>
        <w:jc w:val="right"/>
        <w:rPr>
          <w:color w:val="auto"/>
          <w:lang w:eastAsia="en-US"/>
        </w:rPr>
      </w:pPr>
      <w:r w:rsidRPr="00D412CD">
        <w:rPr>
          <w:color w:val="auto"/>
          <w:sz w:val="24"/>
          <w:szCs w:val="24"/>
          <w:lang w:eastAsia="en-US"/>
        </w:rPr>
        <w:t xml:space="preserve"> </w:t>
      </w:r>
      <w:r w:rsidRPr="00D412CD">
        <w:rPr>
          <w:color w:val="auto"/>
          <w:lang w:eastAsia="en-US"/>
        </w:rPr>
        <w:t xml:space="preserve">Izdoti saskaņā ar Vispārējās izglītības likuma 10. panta trešās daļas 2. punktu, Ministru kabineta 27.11.2018. noteikumu Nr. 747 „Noteikumi par valsts pamatizglītības standartu un pamatizglītības programmu paraugiem″ 15. punktu un 11. pielikuma 19. punktu, Ministru kabineta 3.09.2019. noteikumu Nr. 416 „Noteikumi par valsts vispārējās vidējās izglītības standartu un vispārējās vidējās izglītības programmu paraugiem″ 20. punktu un 11. pielikuma 16. punktu, Madonas Valsts ģimnāzijas nolikuma </w:t>
      </w:r>
      <w:r w:rsidR="00FF3D40" w:rsidRPr="00D412CD">
        <w:rPr>
          <w:color w:val="auto"/>
          <w:lang w:eastAsia="en-US"/>
        </w:rPr>
        <w:t>23</w:t>
      </w:r>
      <w:r w:rsidR="00EF2932" w:rsidRPr="00D412CD">
        <w:rPr>
          <w:color w:val="auto"/>
          <w:lang w:eastAsia="en-US"/>
        </w:rPr>
        <w:t>.</w:t>
      </w:r>
      <w:r w:rsidRPr="00D412CD">
        <w:rPr>
          <w:color w:val="auto"/>
          <w:lang w:eastAsia="en-US"/>
        </w:rPr>
        <w:t xml:space="preserve"> punktu.</w:t>
      </w:r>
    </w:p>
    <w:p w14:paraId="13D70C6A" w14:textId="27D7C138" w:rsidR="00D3392D" w:rsidRPr="00D412CD" w:rsidRDefault="00254D82" w:rsidP="00D3392D">
      <w:pPr>
        <w:rPr>
          <w:color w:val="auto"/>
          <w:sz w:val="22"/>
          <w:szCs w:val="22"/>
          <w:lang w:eastAsia="en-US"/>
        </w:rPr>
      </w:pPr>
      <w:r>
        <w:rPr>
          <w:color w:val="auto"/>
          <w:sz w:val="22"/>
          <w:szCs w:val="22"/>
          <w:lang w:eastAsia="en-US"/>
        </w:rPr>
        <w:t>10.09</w:t>
      </w:r>
      <w:r w:rsidR="0054760E" w:rsidRPr="00D412CD">
        <w:rPr>
          <w:color w:val="auto"/>
          <w:sz w:val="22"/>
          <w:szCs w:val="22"/>
          <w:lang w:eastAsia="en-US"/>
        </w:rPr>
        <w:t>.2024.</w:t>
      </w:r>
    </w:p>
    <w:p w14:paraId="6C3381E4" w14:textId="77777777" w:rsidR="00FF35E2" w:rsidRPr="00D412CD" w:rsidRDefault="00FF35E2" w:rsidP="00FF35E2">
      <w:pPr>
        <w:jc w:val="center"/>
        <w:rPr>
          <w:color w:val="auto"/>
          <w:sz w:val="24"/>
          <w:szCs w:val="24"/>
        </w:rPr>
      </w:pPr>
    </w:p>
    <w:p w14:paraId="0F0AECC3" w14:textId="77777777" w:rsidR="00FF35E2" w:rsidRPr="00D412CD" w:rsidRDefault="00FF35E2" w:rsidP="00FF35E2">
      <w:pPr>
        <w:jc w:val="center"/>
        <w:rPr>
          <w:color w:val="auto"/>
          <w:sz w:val="24"/>
          <w:szCs w:val="24"/>
        </w:rPr>
      </w:pPr>
      <w:r w:rsidRPr="00D412CD">
        <w:rPr>
          <w:b/>
          <w:bCs/>
          <w:color w:val="auto"/>
          <w:sz w:val="24"/>
          <w:szCs w:val="24"/>
          <w:lang w:eastAsia="en-US"/>
        </w:rPr>
        <w:t>I. Vispārīgie jautājumi</w:t>
      </w:r>
    </w:p>
    <w:p w14:paraId="31299BBB" w14:textId="77777777" w:rsidR="00FF35E2" w:rsidRPr="00D412CD" w:rsidRDefault="00FF35E2" w:rsidP="00FF35E2">
      <w:pPr>
        <w:jc w:val="both"/>
        <w:rPr>
          <w:color w:val="auto"/>
          <w:sz w:val="24"/>
          <w:szCs w:val="24"/>
        </w:rPr>
      </w:pPr>
    </w:p>
    <w:p w14:paraId="244812D4" w14:textId="0F9330F4" w:rsidR="00FF35E2" w:rsidRPr="00D412CD" w:rsidRDefault="00EF2932" w:rsidP="00FF35E2">
      <w:pPr>
        <w:numPr>
          <w:ilvl w:val="0"/>
          <w:numId w:val="1"/>
        </w:numPr>
        <w:tabs>
          <w:tab w:val="left" w:pos="-720"/>
        </w:tabs>
        <w:ind w:left="284" w:firstLine="0"/>
        <w:jc w:val="both"/>
        <w:rPr>
          <w:color w:val="auto"/>
          <w:sz w:val="24"/>
          <w:szCs w:val="24"/>
        </w:rPr>
      </w:pPr>
      <w:r w:rsidRPr="00D412CD">
        <w:rPr>
          <w:color w:val="auto"/>
          <w:sz w:val="24"/>
          <w:szCs w:val="24"/>
        </w:rPr>
        <w:t>Izglītojamo</w:t>
      </w:r>
      <w:r w:rsidR="00FF35E2" w:rsidRPr="00D412CD">
        <w:rPr>
          <w:color w:val="auto"/>
          <w:sz w:val="24"/>
          <w:szCs w:val="24"/>
        </w:rPr>
        <w:t xml:space="preserve"> mācību sasniegumu vērtēšanas kārtība (turpmāk – vērtēšanas kārtība) Madonas Valsts ģimnāzijā (turpmāk – ģimnāzijā) nosaka, kā tiek īstenota </w:t>
      </w:r>
      <w:proofErr w:type="spellStart"/>
      <w:r w:rsidR="00FF35E2" w:rsidRPr="00D412CD">
        <w:rPr>
          <w:color w:val="auto"/>
          <w:sz w:val="24"/>
          <w:szCs w:val="24"/>
        </w:rPr>
        <w:t>summatīvā</w:t>
      </w:r>
      <w:proofErr w:type="spellEnd"/>
      <w:r w:rsidR="00FF35E2" w:rsidRPr="00D412CD">
        <w:rPr>
          <w:color w:val="auto"/>
          <w:sz w:val="24"/>
          <w:szCs w:val="24"/>
        </w:rPr>
        <w:t xml:space="preserve">, diagnosticējošā un </w:t>
      </w:r>
      <w:proofErr w:type="spellStart"/>
      <w:r w:rsidR="00FF35E2" w:rsidRPr="00D412CD">
        <w:rPr>
          <w:color w:val="auto"/>
          <w:sz w:val="24"/>
          <w:szCs w:val="24"/>
        </w:rPr>
        <w:t>formatīvā</w:t>
      </w:r>
      <w:proofErr w:type="spellEnd"/>
      <w:r w:rsidR="00FF35E2" w:rsidRPr="00D412CD">
        <w:rPr>
          <w:color w:val="auto"/>
          <w:sz w:val="24"/>
          <w:szCs w:val="24"/>
        </w:rPr>
        <w:t xml:space="preserve"> vērtēšana un ģimnāzijas dokumentos atspoguļoti </w:t>
      </w:r>
      <w:r w:rsidRPr="00D412CD">
        <w:rPr>
          <w:color w:val="auto"/>
          <w:sz w:val="24"/>
          <w:szCs w:val="24"/>
        </w:rPr>
        <w:t>izglītojamo</w:t>
      </w:r>
      <w:r w:rsidR="00FF35E2" w:rsidRPr="00D412CD">
        <w:rPr>
          <w:color w:val="auto"/>
          <w:sz w:val="24"/>
          <w:szCs w:val="24"/>
        </w:rPr>
        <w:t xml:space="preserve"> mācīšanās rezultāti</w:t>
      </w:r>
      <w:r w:rsidR="00FF35E2" w:rsidRPr="00D412CD">
        <w:rPr>
          <w:color w:val="auto"/>
          <w:sz w:val="24"/>
          <w:szCs w:val="24"/>
          <w:lang w:eastAsia="en-US"/>
        </w:rPr>
        <w:t>.</w:t>
      </w:r>
    </w:p>
    <w:p w14:paraId="7C0703D6" w14:textId="77777777" w:rsidR="00FF35E2" w:rsidRPr="00D412CD" w:rsidRDefault="00FF35E2" w:rsidP="00FF35E2">
      <w:pPr>
        <w:ind w:left="284"/>
        <w:jc w:val="both"/>
        <w:rPr>
          <w:color w:val="auto"/>
          <w:sz w:val="24"/>
          <w:szCs w:val="24"/>
        </w:rPr>
      </w:pPr>
    </w:p>
    <w:p w14:paraId="342B2B1E" w14:textId="7A80477D" w:rsidR="00FF35E2" w:rsidRPr="00D412CD" w:rsidRDefault="00FF35E2" w:rsidP="00FF35E2">
      <w:pPr>
        <w:numPr>
          <w:ilvl w:val="0"/>
          <w:numId w:val="1"/>
        </w:numPr>
        <w:tabs>
          <w:tab w:val="left" w:pos="-720"/>
        </w:tabs>
        <w:ind w:left="284" w:firstLine="0"/>
        <w:jc w:val="both"/>
        <w:rPr>
          <w:color w:val="auto"/>
          <w:sz w:val="24"/>
          <w:szCs w:val="24"/>
        </w:rPr>
      </w:pPr>
      <w:r w:rsidRPr="00D412CD">
        <w:rPr>
          <w:color w:val="auto"/>
          <w:sz w:val="24"/>
          <w:szCs w:val="24"/>
          <w:lang w:eastAsia="en-US"/>
        </w:rPr>
        <w:t xml:space="preserve">Vērtēšanas kārtība nosaka vienotus </w:t>
      </w:r>
      <w:r w:rsidR="00EF2932" w:rsidRPr="00D412CD">
        <w:rPr>
          <w:color w:val="auto"/>
          <w:sz w:val="24"/>
          <w:szCs w:val="24"/>
        </w:rPr>
        <w:t>izglītojamo</w:t>
      </w:r>
      <w:r w:rsidRPr="00D412CD">
        <w:rPr>
          <w:color w:val="auto"/>
          <w:sz w:val="24"/>
          <w:szCs w:val="24"/>
          <w:lang w:eastAsia="en-US"/>
        </w:rPr>
        <w:t xml:space="preserve"> mācīšanās vērtēšanas pamatprincipus ģimnāzijā un veicina </w:t>
      </w:r>
      <w:r w:rsidR="00EF2932" w:rsidRPr="00D412CD">
        <w:rPr>
          <w:color w:val="auto"/>
          <w:sz w:val="24"/>
          <w:szCs w:val="24"/>
        </w:rPr>
        <w:t>izglītojamo</w:t>
      </w:r>
      <w:r w:rsidRPr="00D412CD">
        <w:rPr>
          <w:color w:val="auto"/>
          <w:sz w:val="24"/>
          <w:szCs w:val="24"/>
          <w:lang w:eastAsia="en-US"/>
        </w:rPr>
        <w:t xml:space="preserve"> un pedagogu izpratni</w:t>
      </w:r>
      <w:r w:rsidR="00FF3D40" w:rsidRPr="00D412CD">
        <w:rPr>
          <w:color w:val="auto"/>
          <w:sz w:val="24"/>
          <w:szCs w:val="24"/>
          <w:lang w:eastAsia="en-US"/>
        </w:rPr>
        <w:t xml:space="preserve"> par tiem</w:t>
      </w:r>
      <w:r w:rsidRPr="00D412CD">
        <w:rPr>
          <w:color w:val="auto"/>
          <w:sz w:val="24"/>
          <w:szCs w:val="24"/>
          <w:lang w:eastAsia="en-US"/>
        </w:rPr>
        <w:t>.</w:t>
      </w:r>
    </w:p>
    <w:p w14:paraId="7721F9D5" w14:textId="77777777" w:rsidR="00FF35E2" w:rsidRPr="00D412CD" w:rsidRDefault="00FF35E2" w:rsidP="00FF35E2">
      <w:pPr>
        <w:tabs>
          <w:tab w:val="left" w:pos="-720"/>
        </w:tabs>
        <w:jc w:val="both"/>
        <w:rPr>
          <w:color w:val="auto"/>
          <w:sz w:val="24"/>
          <w:szCs w:val="24"/>
        </w:rPr>
      </w:pPr>
    </w:p>
    <w:p w14:paraId="6D7A5BB5" w14:textId="7ADB83D7" w:rsidR="00FF35E2" w:rsidRPr="00D412CD" w:rsidRDefault="00FF35E2" w:rsidP="00FF35E2">
      <w:pPr>
        <w:numPr>
          <w:ilvl w:val="0"/>
          <w:numId w:val="1"/>
        </w:numPr>
        <w:tabs>
          <w:tab w:val="left" w:pos="-720"/>
          <w:tab w:val="left" w:pos="0"/>
        </w:tabs>
        <w:ind w:left="284" w:firstLine="0"/>
        <w:jc w:val="both"/>
        <w:rPr>
          <w:color w:val="auto"/>
          <w:sz w:val="24"/>
          <w:szCs w:val="24"/>
        </w:rPr>
      </w:pPr>
      <w:r w:rsidRPr="00D412CD">
        <w:rPr>
          <w:color w:val="auto"/>
          <w:sz w:val="24"/>
          <w:szCs w:val="24"/>
          <w:lang w:eastAsia="en-US"/>
        </w:rPr>
        <w:t xml:space="preserve">Ar vērtēšanas kārtību klašu audzinātāji iepazīstina </w:t>
      </w:r>
      <w:r w:rsidR="00EF2932" w:rsidRPr="00D412CD">
        <w:rPr>
          <w:color w:val="auto"/>
          <w:sz w:val="24"/>
          <w:szCs w:val="24"/>
        </w:rPr>
        <w:t>izglītojamos</w:t>
      </w:r>
      <w:r w:rsidRPr="00D412CD">
        <w:rPr>
          <w:color w:val="auto"/>
          <w:sz w:val="24"/>
          <w:szCs w:val="24"/>
          <w:lang w:eastAsia="en-US"/>
        </w:rPr>
        <w:t xml:space="preserve"> katra mācību gada sākumā. </w:t>
      </w:r>
      <w:r w:rsidR="00EF2932" w:rsidRPr="00D412CD">
        <w:rPr>
          <w:color w:val="auto"/>
          <w:sz w:val="24"/>
          <w:szCs w:val="24"/>
        </w:rPr>
        <w:t>Izglītojamais</w:t>
      </w:r>
      <w:r w:rsidRPr="00D412CD">
        <w:rPr>
          <w:color w:val="auto"/>
          <w:sz w:val="24"/>
          <w:szCs w:val="24"/>
          <w:lang w:eastAsia="en-US"/>
        </w:rPr>
        <w:t xml:space="preserve"> ar parakstu apliecina, ka ir iepazinies ar vērtēšanas kārtību.</w:t>
      </w:r>
      <w:r w:rsidR="00FF3D40" w:rsidRPr="00D412CD">
        <w:rPr>
          <w:color w:val="auto"/>
          <w:sz w:val="24"/>
          <w:szCs w:val="24"/>
          <w:lang w:eastAsia="en-US"/>
        </w:rPr>
        <w:t xml:space="preserve"> Mācību priekšmetu skolotāji precizē vērtēšanas nosacījumus savā mācību priekšmetā.</w:t>
      </w:r>
    </w:p>
    <w:p w14:paraId="0A1D2E5C" w14:textId="77777777" w:rsidR="00FF35E2" w:rsidRPr="00D412CD" w:rsidRDefault="00FF35E2" w:rsidP="00FF35E2">
      <w:pPr>
        <w:pStyle w:val="Sarakstarindkopa"/>
        <w:rPr>
          <w:color w:val="auto"/>
          <w:sz w:val="24"/>
          <w:szCs w:val="24"/>
        </w:rPr>
      </w:pPr>
    </w:p>
    <w:p w14:paraId="1C883FCA" w14:textId="525DD633" w:rsidR="00FF35E2" w:rsidRPr="00D412CD" w:rsidRDefault="00EF2932" w:rsidP="00FF35E2">
      <w:pPr>
        <w:numPr>
          <w:ilvl w:val="0"/>
          <w:numId w:val="1"/>
        </w:numPr>
        <w:tabs>
          <w:tab w:val="left" w:pos="-720"/>
          <w:tab w:val="left" w:pos="0"/>
        </w:tabs>
        <w:ind w:left="284" w:firstLine="0"/>
        <w:jc w:val="both"/>
        <w:rPr>
          <w:color w:val="auto"/>
          <w:sz w:val="24"/>
          <w:szCs w:val="24"/>
        </w:rPr>
      </w:pPr>
      <w:r w:rsidRPr="00D412CD">
        <w:rPr>
          <w:color w:val="auto"/>
          <w:sz w:val="24"/>
          <w:szCs w:val="24"/>
        </w:rPr>
        <w:t>Ģimnāzija</w:t>
      </w:r>
      <w:r w:rsidR="00FF35E2" w:rsidRPr="00D412CD">
        <w:rPr>
          <w:color w:val="auto"/>
          <w:sz w:val="24"/>
          <w:szCs w:val="24"/>
        </w:rPr>
        <w:t xml:space="preserve"> nepilngadīgā </w:t>
      </w:r>
      <w:r w:rsidRPr="00D412CD">
        <w:rPr>
          <w:color w:val="auto"/>
          <w:sz w:val="24"/>
          <w:szCs w:val="24"/>
        </w:rPr>
        <w:t>izglītojamā</w:t>
      </w:r>
      <w:r w:rsidR="00FF35E2" w:rsidRPr="00D412CD">
        <w:rPr>
          <w:color w:val="auto"/>
          <w:sz w:val="24"/>
          <w:szCs w:val="24"/>
        </w:rPr>
        <w:t xml:space="preserve"> likumiskos pārstāvjus (turpmāk – vecākus) ar vērtēšanas kārtību iepazīstina katra mācību gada sākumā vecāku sapulcē. Vērtēšanas kārtība pieejama arī ģimnāzijas tīmekļa vietnē </w:t>
      </w:r>
      <w:hyperlink r:id="rId9" w:history="1">
        <w:r w:rsidR="00FF35E2" w:rsidRPr="00D412CD">
          <w:rPr>
            <w:rStyle w:val="Hipersaite"/>
            <w:color w:val="auto"/>
            <w:sz w:val="24"/>
            <w:szCs w:val="24"/>
          </w:rPr>
          <w:t>www.madvg.lv</w:t>
        </w:r>
      </w:hyperlink>
      <w:r w:rsidR="00FF3D40" w:rsidRPr="00D412CD">
        <w:rPr>
          <w:rStyle w:val="Hipersaite"/>
          <w:color w:val="auto"/>
          <w:sz w:val="24"/>
          <w:szCs w:val="24"/>
        </w:rPr>
        <w:t>.</w:t>
      </w:r>
      <w:r w:rsidR="00FF35E2" w:rsidRPr="00D412CD">
        <w:rPr>
          <w:color w:val="auto"/>
          <w:sz w:val="24"/>
          <w:szCs w:val="24"/>
        </w:rPr>
        <w:t xml:space="preserve">  </w:t>
      </w:r>
    </w:p>
    <w:p w14:paraId="3203DCFC" w14:textId="77777777" w:rsidR="00FF35E2" w:rsidRPr="00D412CD" w:rsidRDefault="00FF35E2" w:rsidP="00FF35E2">
      <w:pPr>
        <w:pStyle w:val="Sarakstarindkopa"/>
        <w:rPr>
          <w:color w:val="auto"/>
          <w:sz w:val="24"/>
          <w:szCs w:val="24"/>
        </w:rPr>
      </w:pPr>
    </w:p>
    <w:p w14:paraId="594176A7" w14:textId="77777777" w:rsidR="00FF35E2" w:rsidRPr="00D412CD" w:rsidRDefault="00FF35E2" w:rsidP="00FF35E2">
      <w:pPr>
        <w:ind w:left="284"/>
        <w:jc w:val="both"/>
        <w:rPr>
          <w:color w:val="auto"/>
          <w:sz w:val="24"/>
          <w:szCs w:val="24"/>
        </w:rPr>
      </w:pPr>
    </w:p>
    <w:p w14:paraId="3F71CCF8" w14:textId="77777777" w:rsidR="00FF35E2" w:rsidRPr="00D412CD" w:rsidRDefault="00FF35E2" w:rsidP="00FF35E2">
      <w:pPr>
        <w:ind w:left="284"/>
        <w:jc w:val="center"/>
        <w:rPr>
          <w:b/>
          <w:bCs/>
          <w:color w:val="auto"/>
          <w:sz w:val="24"/>
          <w:szCs w:val="24"/>
          <w:lang w:eastAsia="en-US"/>
        </w:rPr>
      </w:pPr>
      <w:r w:rsidRPr="00D412CD">
        <w:rPr>
          <w:b/>
          <w:bCs/>
          <w:color w:val="auto"/>
          <w:sz w:val="24"/>
          <w:szCs w:val="24"/>
          <w:lang w:eastAsia="en-US"/>
        </w:rPr>
        <w:t>II. Mācību snieguma vērtēšanas plānošana</w:t>
      </w:r>
    </w:p>
    <w:p w14:paraId="0BD119F1" w14:textId="77777777" w:rsidR="00FF35E2" w:rsidRPr="00D412CD" w:rsidRDefault="00FF35E2" w:rsidP="00FF35E2">
      <w:pPr>
        <w:ind w:left="284"/>
        <w:jc w:val="both"/>
        <w:rPr>
          <w:b/>
          <w:bCs/>
          <w:color w:val="auto"/>
          <w:sz w:val="24"/>
          <w:szCs w:val="24"/>
          <w:lang w:eastAsia="en-US"/>
        </w:rPr>
      </w:pPr>
    </w:p>
    <w:p w14:paraId="6FDCEFD7" w14:textId="1DF9D03F" w:rsidR="00FF35E2" w:rsidRPr="00D412CD" w:rsidRDefault="00FF35E2" w:rsidP="00FF35E2">
      <w:pPr>
        <w:numPr>
          <w:ilvl w:val="0"/>
          <w:numId w:val="1"/>
        </w:numPr>
        <w:ind w:left="284" w:firstLine="0"/>
        <w:jc w:val="both"/>
        <w:rPr>
          <w:bCs/>
          <w:color w:val="auto"/>
          <w:sz w:val="24"/>
          <w:szCs w:val="24"/>
          <w:lang w:eastAsia="en-US"/>
        </w:rPr>
      </w:pPr>
      <w:r w:rsidRPr="00D412CD">
        <w:rPr>
          <w:bCs/>
          <w:color w:val="auto"/>
          <w:sz w:val="24"/>
          <w:szCs w:val="24"/>
          <w:lang w:eastAsia="en-US"/>
        </w:rPr>
        <w:t>Ģimnāzija plāno un īsteno valsts pamatizglītības un valsts vispārējās vidējās izglītības standartā noteiktos mācību snieguma vērtēšanas veidus:</w:t>
      </w:r>
    </w:p>
    <w:p w14:paraId="09E9FB47" w14:textId="77777777" w:rsidR="00FF35E2" w:rsidRPr="00D412CD" w:rsidRDefault="00FF35E2" w:rsidP="00FF35E2">
      <w:pPr>
        <w:ind w:left="284"/>
        <w:jc w:val="both"/>
        <w:rPr>
          <w:bCs/>
          <w:color w:val="auto"/>
          <w:sz w:val="24"/>
          <w:szCs w:val="24"/>
          <w:lang w:eastAsia="en-US"/>
        </w:rPr>
      </w:pPr>
    </w:p>
    <w:p w14:paraId="7059831E" w14:textId="4C9F25B5" w:rsidR="00FF35E2" w:rsidRPr="00D412CD" w:rsidRDefault="00FF35E2" w:rsidP="00FF35E2">
      <w:pPr>
        <w:pStyle w:val="tv213"/>
        <w:shd w:val="clear" w:color="auto" w:fill="FFFFFF"/>
        <w:spacing w:before="0" w:after="0" w:line="293" w:lineRule="atLeast"/>
        <w:ind w:left="720"/>
        <w:jc w:val="both"/>
      </w:pPr>
      <w:r w:rsidRPr="00D412CD">
        <w:t xml:space="preserve">5.1. </w:t>
      </w:r>
      <w:proofErr w:type="spellStart"/>
      <w:r w:rsidRPr="00D412CD">
        <w:t>formatīvā</w:t>
      </w:r>
      <w:proofErr w:type="spellEnd"/>
      <w:r w:rsidRPr="00D412CD">
        <w:t xml:space="preserve"> vērtēšana, kas ir ikdienas mācību procesa sastāvdaļa un nodrošina </w:t>
      </w:r>
      <w:r w:rsidR="00EF2932" w:rsidRPr="00D412CD">
        <w:t>izglītojamajam</w:t>
      </w:r>
      <w:r w:rsidRPr="00D412CD">
        <w:t xml:space="preserve"> un pedagogam atgriezenisko saiti par </w:t>
      </w:r>
      <w:r w:rsidR="00EF2932" w:rsidRPr="00D412CD">
        <w:t>izglītojamā</w:t>
      </w:r>
      <w:r w:rsidRPr="00D412CD">
        <w:t xml:space="preserve"> tā brīža sniegumu pret plānotajiem sasniedzamajiem rezultātiem; </w:t>
      </w:r>
    </w:p>
    <w:p w14:paraId="35081C2C" w14:textId="6D342780" w:rsidR="00FF35E2" w:rsidRPr="00D412CD" w:rsidRDefault="00FF35E2" w:rsidP="00FF35E2">
      <w:pPr>
        <w:pStyle w:val="tv213"/>
        <w:shd w:val="clear" w:color="auto" w:fill="FFFFFF"/>
        <w:spacing w:before="0" w:after="0" w:line="293" w:lineRule="atLeast"/>
        <w:ind w:left="720"/>
        <w:jc w:val="both"/>
      </w:pPr>
      <w:r w:rsidRPr="00D412CD">
        <w:lastRenderedPageBreak/>
        <w:t>5.2. diagnosticējošā vērtēšana</w:t>
      </w:r>
      <w:r w:rsidR="003638DA" w:rsidRPr="00D412CD">
        <w:t xml:space="preserve"> (galvenokārt 7. un 10. klasē)</w:t>
      </w:r>
      <w:r w:rsidRPr="00D412CD">
        <w:t xml:space="preserve">, lai noteiktu </w:t>
      </w:r>
      <w:r w:rsidR="00EF2932" w:rsidRPr="00D412CD">
        <w:t>izglītojamā</w:t>
      </w:r>
      <w:r w:rsidRPr="00D412CD">
        <w:t xml:space="preserve"> mācīšanās vajadzības un sniegtu </w:t>
      </w:r>
      <w:r w:rsidR="00EF2932" w:rsidRPr="00D412CD">
        <w:t>viņam</w:t>
      </w:r>
      <w:r w:rsidRPr="00D412CD">
        <w:t xml:space="preserve"> papildu atbalstu, plānotu un uzlabotu </w:t>
      </w:r>
      <w:r w:rsidR="00236BB6">
        <w:t>turpmāko mācīšanās procesu</w:t>
      </w:r>
      <w:r w:rsidRPr="00D412CD">
        <w:t>;</w:t>
      </w:r>
    </w:p>
    <w:p w14:paraId="132D8AA5" w14:textId="5902F4B4" w:rsidR="00FF35E2" w:rsidRPr="00D412CD" w:rsidRDefault="00FF35E2" w:rsidP="00FF35E2">
      <w:pPr>
        <w:pStyle w:val="tv213"/>
        <w:shd w:val="clear" w:color="auto" w:fill="FFFFFF"/>
        <w:spacing w:before="0" w:after="0" w:line="293" w:lineRule="atLeast"/>
        <w:ind w:left="720"/>
        <w:jc w:val="both"/>
      </w:pPr>
      <w:r w:rsidRPr="00D412CD">
        <w:t xml:space="preserve">5.3. </w:t>
      </w:r>
      <w:proofErr w:type="spellStart"/>
      <w:r w:rsidRPr="00D412CD">
        <w:t>summatīvā</w:t>
      </w:r>
      <w:proofErr w:type="spellEnd"/>
      <w:r w:rsidRPr="00D412CD">
        <w:t xml:space="preserve"> vērtēšana, ko organizē mācīšanās posma nobeigumā (piemēram, temata, mācību gada, izglītības pakāpes noslēgumā), lai novērtētu un dokumentētu </w:t>
      </w:r>
      <w:r w:rsidR="00EF2932" w:rsidRPr="00D412CD">
        <w:t>izglītojamā</w:t>
      </w:r>
      <w:r w:rsidRPr="00D412CD">
        <w:t xml:space="preserve"> mācīšanās rezultātu. </w:t>
      </w:r>
    </w:p>
    <w:p w14:paraId="552C9A6E" w14:textId="77777777" w:rsidR="00FF35E2" w:rsidRPr="00D412CD" w:rsidRDefault="00FF35E2" w:rsidP="00FF3D40">
      <w:pPr>
        <w:pStyle w:val="tv213"/>
        <w:shd w:val="clear" w:color="auto" w:fill="FFFFFF"/>
        <w:spacing w:before="0" w:after="0" w:line="293" w:lineRule="atLeast"/>
        <w:ind w:left="284"/>
        <w:jc w:val="both"/>
      </w:pPr>
    </w:p>
    <w:p w14:paraId="0A512E20" w14:textId="1D421194" w:rsidR="00FF35E2" w:rsidRPr="00D412CD" w:rsidRDefault="00886228" w:rsidP="00FF3D40">
      <w:pPr>
        <w:pStyle w:val="Sarakstarindkopa"/>
        <w:ind w:left="284"/>
        <w:jc w:val="both"/>
        <w:rPr>
          <w:color w:val="auto"/>
          <w:sz w:val="24"/>
          <w:szCs w:val="24"/>
          <w:lang w:eastAsia="en-US"/>
        </w:rPr>
      </w:pPr>
      <w:r w:rsidRPr="00D412CD">
        <w:rPr>
          <w:color w:val="auto"/>
          <w:sz w:val="24"/>
          <w:szCs w:val="24"/>
          <w:lang w:eastAsia="en-US"/>
        </w:rPr>
        <w:t xml:space="preserve">6. </w:t>
      </w:r>
      <w:r w:rsidR="00FF35E2" w:rsidRPr="00D412CD">
        <w:rPr>
          <w:color w:val="auto"/>
          <w:sz w:val="24"/>
          <w:szCs w:val="24"/>
          <w:lang w:eastAsia="en-US"/>
        </w:rPr>
        <w:t xml:space="preserve">Pedagogi, sadarbojoties mācību priekšmetu vai mācību jomas sadarbības grupās, mācību </w:t>
      </w:r>
      <w:r w:rsidR="00FF3D40" w:rsidRPr="00D412CD">
        <w:rPr>
          <w:color w:val="auto"/>
          <w:sz w:val="24"/>
          <w:szCs w:val="24"/>
          <w:lang w:eastAsia="en-US"/>
        </w:rPr>
        <w:t>semestra</w:t>
      </w:r>
      <w:r w:rsidR="00FF35E2" w:rsidRPr="00D412CD">
        <w:rPr>
          <w:color w:val="auto"/>
          <w:sz w:val="24"/>
          <w:szCs w:val="24"/>
          <w:lang w:eastAsia="en-US"/>
        </w:rPr>
        <w:t xml:space="preserve"> sākumā izstrādā </w:t>
      </w:r>
      <w:r w:rsidR="00254D82">
        <w:rPr>
          <w:color w:val="auto"/>
          <w:sz w:val="24"/>
          <w:szCs w:val="24"/>
          <w:lang w:eastAsia="en-US"/>
        </w:rPr>
        <w:t xml:space="preserve">temata nobeiguma pārbaudes darbu (turpmāk tekstā – “temata nobeiguma darbs”) </w:t>
      </w:r>
      <w:r w:rsidR="00FF35E2" w:rsidRPr="00D412CD">
        <w:rPr>
          <w:color w:val="auto"/>
          <w:sz w:val="24"/>
          <w:szCs w:val="24"/>
          <w:lang w:eastAsia="en-US"/>
        </w:rPr>
        <w:t xml:space="preserve">plānu </w:t>
      </w:r>
      <w:r w:rsidR="00A942F5" w:rsidRPr="00D412CD">
        <w:rPr>
          <w:color w:val="auto"/>
          <w:sz w:val="24"/>
          <w:szCs w:val="24"/>
          <w:lang w:eastAsia="en-US"/>
        </w:rPr>
        <w:t>mācību gadam</w:t>
      </w:r>
      <w:r w:rsidR="00FF3D40" w:rsidRPr="00D412CD">
        <w:rPr>
          <w:color w:val="auto"/>
          <w:sz w:val="24"/>
          <w:szCs w:val="24"/>
          <w:lang w:eastAsia="en-US"/>
        </w:rPr>
        <w:t xml:space="preserve">, </w:t>
      </w:r>
      <w:r w:rsidR="00FF35E2" w:rsidRPr="00D412CD">
        <w:rPr>
          <w:color w:val="auto"/>
          <w:sz w:val="24"/>
          <w:szCs w:val="24"/>
          <w:lang w:eastAsia="en-US"/>
        </w:rPr>
        <w:t xml:space="preserve">atbilstoši mācību priekšmeta satura specifikai, fiksējot to kopējā ģimnāzijas </w:t>
      </w:r>
      <w:r w:rsidR="00FF3D40" w:rsidRPr="00D412CD">
        <w:rPr>
          <w:color w:val="auto"/>
          <w:sz w:val="24"/>
          <w:szCs w:val="24"/>
          <w:lang w:eastAsia="en-US"/>
        </w:rPr>
        <w:t>pārbaudes darbu grafikā</w:t>
      </w:r>
      <w:r w:rsidR="00FF35E2" w:rsidRPr="00D412CD">
        <w:rPr>
          <w:color w:val="auto"/>
          <w:sz w:val="24"/>
          <w:szCs w:val="24"/>
          <w:lang w:eastAsia="en-US"/>
        </w:rPr>
        <w:t>.</w:t>
      </w:r>
      <w:r w:rsidR="00254D82">
        <w:rPr>
          <w:color w:val="auto"/>
          <w:sz w:val="24"/>
          <w:szCs w:val="24"/>
          <w:lang w:eastAsia="en-US"/>
        </w:rPr>
        <w:t xml:space="preserve"> Temata nobeiguma darbam ir </w:t>
      </w:r>
      <w:proofErr w:type="spellStart"/>
      <w:r w:rsidR="00254D82">
        <w:rPr>
          <w:color w:val="auto"/>
          <w:sz w:val="24"/>
          <w:szCs w:val="24"/>
          <w:lang w:eastAsia="en-US"/>
        </w:rPr>
        <w:t>summatīvais</w:t>
      </w:r>
      <w:proofErr w:type="spellEnd"/>
      <w:r w:rsidR="00254D82">
        <w:rPr>
          <w:color w:val="auto"/>
          <w:sz w:val="24"/>
          <w:szCs w:val="24"/>
          <w:lang w:eastAsia="en-US"/>
        </w:rPr>
        <w:t xml:space="preserve"> vērtējums.</w:t>
      </w:r>
    </w:p>
    <w:p w14:paraId="0FE756B0" w14:textId="77777777" w:rsidR="00A02100" w:rsidRPr="00D412CD" w:rsidRDefault="00A02100" w:rsidP="00FF3D40">
      <w:pPr>
        <w:pStyle w:val="Sarakstarindkopa"/>
        <w:ind w:left="284"/>
        <w:jc w:val="both"/>
        <w:rPr>
          <w:color w:val="auto"/>
          <w:sz w:val="24"/>
          <w:szCs w:val="24"/>
          <w:highlight w:val="yellow"/>
          <w:lang w:eastAsia="en-US"/>
        </w:rPr>
      </w:pPr>
    </w:p>
    <w:p w14:paraId="6B58FC8B" w14:textId="2AAC7DC8" w:rsidR="00FF35E2" w:rsidRPr="00D412CD" w:rsidRDefault="00FF35E2" w:rsidP="00FF3D40">
      <w:pPr>
        <w:pStyle w:val="Sarakstarindkopa"/>
        <w:numPr>
          <w:ilvl w:val="0"/>
          <w:numId w:val="5"/>
        </w:numPr>
        <w:ind w:left="284" w:firstLine="0"/>
        <w:jc w:val="both"/>
        <w:rPr>
          <w:color w:val="auto"/>
          <w:sz w:val="24"/>
          <w:szCs w:val="24"/>
          <w:lang w:eastAsia="en-US"/>
        </w:rPr>
      </w:pPr>
      <w:r w:rsidRPr="00D412CD">
        <w:rPr>
          <w:color w:val="auto"/>
          <w:sz w:val="24"/>
          <w:szCs w:val="24"/>
          <w:lang w:eastAsia="en-US"/>
        </w:rPr>
        <w:t xml:space="preserve"> </w:t>
      </w:r>
      <w:r w:rsidRPr="00D412CD">
        <w:rPr>
          <w:color w:val="auto"/>
          <w:sz w:val="24"/>
          <w:szCs w:val="24"/>
        </w:rPr>
        <w:t xml:space="preserve">Katra mācību </w:t>
      </w:r>
      <w:r w:rsidR="007F0D4F" w:rsidRPr="00D412CD">
        <w:rPr>
          <w:color w:val="auto"/>
          <w:sz w:val="24"/>
          <w:szCs w:val="24"/>
        </w:rPr>
        <w:t>semestra</w:t>
      </w:r>
      <w:r w:rsidRPr="00D412CD">
        <w:rPr>
          <w:color w:val="auto"/>
          <w:sz w:val="24"/>
          <w:szCs w:val="24"/>
        </w:rPr>
        <w:t xml:space="preserve"> sākumā mācību priekšmeta pedagogs iepazīstina </w:t>
      </w:r>
      <w:r w:rsidR="00FF77AB" w:rsidRPr="00D412CD">
        <w:rPr>
          <w:color w:val="auto"/>
          <w:sz w:val="24"/>
          <w:szCs w:val="24"/>
        </w:rPr>
        <w:t>izglītojamos</w:t>
      </w:r>
      <w:r w:rsidRPr="00D412CD">
        <w:rPr>
          <w:color w:val="auto"/>
          <w:sz w:val="24"/>
          <w:szCs w:val="24"/>
        </w:rPr>
        <w:t xml:space="preserve"> ar attiecīgā mācību priekšmeta vērtēšanas plānu, kas ietver </w:t>
      </w:r>
      <w:r w:rsidR="00254D82">
        <w:rPr>
          <w:color w:val="auto"/>
          <w:sz w:val="24"/>
          <w:szCs w:val="24"/>
        </w:rPr>
        <w:t>temata nobeiguma</w:t>
      </w:r>
      <w:r w:rsidRPr="00D412CD">
        <w:rPr>
          <w:color w:val="auto"/>
          <w:sz w:val="24"/>
          <w:szCs w:val="24"/>
        </w:rPr>
        <w:t xml:space="preserve"> darbu skaitu, katram darbam piešķirto svaru un mācību gada un mācību priekšmeta vērtējumu iegūšanas nosacījumus.</w:t>
      </w:r>
    </w:p>
    <w:p w14:paraId="7D1C7296" w14:textId="77777777" w:rsidR="00FF77AB" w:rsidRPr="00D412CD" w:rsidRDefault="00FF77AB" w:rsidP="00FF3D40">
      <w:pPr>
        <w:pStyle w:val="Sarakstarindkopa"/>
        <w:ind w:left="284"/>
        <w:jc w:val="both"/>
        <w:rPr>
          <w:color w:val="auto"/>
          <w:sz w:val="24"/>
          <w:szCs w:val="24"/>
          <w:lang w:eastAsia="en-US"/>
        </w:rPr>
      </w:pPr>
    </w:p>
    <w:p w14:paraId="03B4DD47" w14:textId="552A75A1" w:rsidR="00FF77AB" w:rsidRPr="00D412CD" w:rsidRDefault="00FF35E2" w:rsidP="00FF3D40">
      <w:pPr>
        <w:pStyle w:val="tv213"/>
        <w:numPr>
          <w:ilvl w:val="0"/>
          <w:numId w:val="5"/>
        </w:numPr>
        <w:shd w:val="clear" w:color="auto" w:fill="FFFFFF"/>
        <w:spacing w:before="0" w:after="0" w:line="293" w:lineRule="atLeast"/>
        <w:ind w:left="284" w:firstLine="0"/>
        <w:jc w:val="both"/>
      </w:pPr>
      <w:proofErr w:type="spellStart"/>
      <w:r w:rsidRPr="00D412CD">
        <w:t>Summatīvo</w:t>
      </w:r>
      <w:proofErr w:type="spellEnd"/>
      <w:r w:rsidRPr="00D412CD">
        <w:t xml:space="preserve"> vērtējumu skaits mācību priekšmetā </w:t>
      </w:r>
      <w:r w:rsidR="00D3392D" w:rsidRPr="00D412CD">
        <w:t>ir ne mazāks kā tematu skaits</w:t>
      </w:r>
      <w:r w:rsidRPr="00D412CD">
        <w:t>.</w:t>
      </w:r>
    </w:p>
    <w:p w14:paraId="4C99A7B0" w14:textId="77777777" w:rsidR="00FF77AB" w:rsidRPr="00D412CD" w:rsidRDefault="00FF77AB" w:rsidP="00FF3D40">
      <w:pPr>
        <w:pStyle w:val="Sarakstarindkopa"/>
        <w:ind w:left="284"/>
        <w:rPr>
          <w:color w:val="auto"/>
        </w:rPr>
      </w:pPr>
    </w:p>
    <w:p w14:paraId="143027E8" w14:textId="759BE8C4" w:rsidR="00FF35E2" w:rsidRPr="00D412CD" w:rsidRDefault="00FF77AB" w:rsidP="00FF3D40">
      <w:pPr>
        <w:pStyle w:val="tv213"/>
        <w:numPr>
          <w:ilvl w:val="0"/>
          <w:numId w:val="5"/>
        </w:numPr>
        <w:shd w:val="clear" w:color="auto" w:fill="FFFFFF"/>
        <w:spacing w:before="0" w:after="0" w:line="293" w:lineRule="atLeast"/>
        <w:ind w:left="284" w:firstLine="0"/>
        <w:jc w:val="both"/>
      </w:pPr>
      <w:r w:rsidRPr="00D412CD">
        <w:t>Izglītojamajam</w:t>
      </w:r>
      <w:r w:rsidRPr="00D412CD">
        <w:rPr>
          <w:lang w:eastAsia="en-US"/>
        </w:rPr>
        <w:t xml:space="preserve"> </w:t>
      </w:r>
      <w:r w:rsidR="00FF35E2" w:rsidRPr="00D412CD">
        <w:rPr>
          <w:lang w:eastAsia="en-US"/>
        </w:rPr>
        <w:t>dienā tiek plānot</w:t>
      </w:r>
      <w:r w:rsidR="00D3392D" w:rsidRPr="00D412CD">
        <w:rPr>
          <w:lang w:eastAsia="en-US"/>
        </w:rPr>
        <w:t>i</w:t>
      </w:r>
      <w:r w:rsidR="00FF35E2" w:rsidRPr="00D412CD">
        <w:rPr>
          <w:lang w:eastAsia="en-US"/>
        </w:rPr>
        <w:t xml:space="preserve"> ne vairāk kā </w:t>
      </w:r>
      <w:r w:rsidR="00D3392D" w:rsidRPr="00D412CD">
        <w:rPr>
          <w:lang w:eastAsia="en-US"/>
        </w:rPr>
        <w:t>divi</w:t>
      </w:r>
      <w:r w:rsidR="00FF35E2" w:rsidRPr="00D412CD">
        <w:rPr>
          <w:lang w:eastAsia="en-US"/>
        </w:rPr>
        <w:t xml:space="preserve"> temata nobeiguma darb</w:t>
      </w:r>
      <w:r w:rsidR="00D3392D" w:rsidRPr="00D412CD">
        <w:rPr>
          <w:lang w:eastAsia="en-US"/>
        </w:rPr>
        <w:t>i</w:t>
      </w:r>
      <w:r w:rsidR="00FF35E2" w:rsidRPr="00D412CD">
        <w:rPr>
          <w:lang w:eastAsia="en-US"/>
        </w:rPr>
        <w:t xml:space="preserve">. Darbu norises laiku pedagogs fiksē </w:t>
      </w:r>
      <w:proofErr w:type="spellStart"/>
      <w:r w:rsidR="00EC0EE7" w:rsidRPr="00D412CD">
        <w:rPr>
          <w:lang w:eastAsia="en-US"/>
        </w:rPr>
        <w:t>Skolvadības</w:t>
      </w:r>
      <w:proofErr w:type="spellEnd"/>
      <w:r w:rsidR="00EC0EE7" w:rsidRPr="00D412CD">
        <w:rPr>
          <w:lang w:eastAsia="en-US"/>
        </w:rPr>
        <w:t xml:space="preserve"> sistēmas </w:t>
      </w:r>
      <w:r w:rsidR="00FF35E2" w:rsidRPr="00D412CD">
        <w:rPr>
          <w:lang w:eastAsia="en-US"/>
        </w:rPr>
        <w:t xml:space="preserve">E-klase pārbaudes darbu plānotājā </w:t>
      </w:r>
      <w:r w:rsidR="00D3392D" w:rsidRPr="00D412CD">
        <w:rPr>
          <w:lang w:eastAsia="en-US"/>
        </w:rPr>
        <w:t>ne vēlāk kā 2 nedēļas pirms pārbaudes darba norises</w:t>
      </w:r>
      <w:r w:rsidR="00FF35E2" w:rsidRPr="00D412CD">
        <w:rPr>
          <w:lang w:eastAsia="en-US"/>
        </w:rPr>
        <w:t>, koriģē (ja nepieciešams) ne vēlāk kā nedēļu pirms darba norises</w:t>
      </w:r>
      <w:r w:rsidR="007F0D4F" w:rsidRPr="00D412CD">
        <w:rPr>
          <w:lang w:eastAsia="en-US"/>
        </w:rPr>
        <w:t xml:space="preserve"> (izņēmuma, neparedzētu apstākļu gadījumos- ne vēlāk kā 3 dienas pirms darba norises)</w:t>
      </w:r>
      <w:r w:rsidR="00FF35E2" w:rsidRPr="00D412CD">
        <w:rPr>
          <w:lang w:eastAsia="en-US"/>
        </w:rPr>
        <w:t xml:space="preserve">,  informējot </w:t>
      </w:r>
      <w:r w:rsidR="00D3392D" w:rsidRPr="00D412CD">
        <w:rPr>
          <w:lang w:eastAsia="en-US"/>
        </w:rPr>
        <w:t xml:space="preserve">par to </w:t>
      </w:r>
      <w:r w:rsidRPr="00D412CD">
        <w:t>izglītojamos</w:t>
      </w:r>
      <w:r w:rsidR="00FF35E2" w:rsidRPr="00D412CD">
        <w:rPr>
          <w:lang w:eastAsia="en-US"/>
        </w:rPr>
        <w:t>.</w:t>
      </w:r>
    </w:p>
    <w:p w14:paraId="7308122C" w14:textId="77777777" w:rsidR="00D3392D" w:rsidRPr="00D412CD" w:rsidRDefault="00D3392D" w:rsidP="00D3392D">
      <w:pPr>
        <w:pStyle w:val="tv213"/>
        <w:shd w:val="clear" w:color="auto" w:fill="FFFFFF"/>
        <w:spacing w:before="0" w:after="0" w:line="293" w:lineRule="atLeast"/>
        <w:jc w:val="both"/>
      </w:pPr>
    </w:p>
    <w:p w14:paraId="2D7EABAD" w14:textId="636CF5DD" w:rsidR="00FF35E2" w:rsidRPr="00D412CD" w:rsidRDefault="00FF35E2" w:rsidP="00D86132">
      <w:pPr>
        <w:pStyle w:val="tv213"/>
        <w:numPr>
          <w:ilvl w:val="0"/>
          <w:numId w:val="5"/>
        </w:numPr>
        <w:shd w:val="clear" w:color="auto" w:fill="FFFFFF"/>
        <w:spacing w:before="0" w:after="0" w:line="293" w:lineRule="atLeast"/>
        <w:ind w:left="284" w:firstLine="0"/>
        <w:jc w:val="both"/>
      </w:pPr>
      <w:r w:rsidRPr="00D412CD">
        <w:rPr>
          <w:lang w:eastAsia="en-US"/>
        </w:rPr>
        <w:t xml:space="preserve">Pirms katra temata nobeiguma darba mācību priekšmeta pedagogs informē </w:t>
      </w:r>
      <w:r w:rsidR="00D86132" w:rsidRPr="00D412CD">
        <w:t>izglītojamo</w:t>
      </w:r>
      <w:r w:rsidRPr="00D412CD">
        <w:rPr>
          <w:lang w:eastAsia="en-US"/>
        </w:rPr>
        <w:t xml:space="preserve"> par plānoto sasniedzamo rezultātu un vērtēšanas kritērijiem.</w:t>
      </w:r>
    </w:p>
    <w:p w14:paraId="47769A22" w14:textId="77777777" w:rsidR="007F0D4F" w:rsidRPr="00D412CD" w:rsidRDefault="007F0D4F" w:rsidP="007F0D4F">
      <w:pPr>
        <w:pStyle w:val="Sarakstarindkopa"/>
        <w:rPr>
          <w:color w:val="auto"/>
        </w:rPr>
      </w:pPr>
    </w:p>
    <w:p w14:paraId="0A90EB68" w14:textId="6AE4D2F2" w:rsidR="00FF35E2" w:rsidRPr="00D412CD" w:rsidRDefault="007F0D4F" w:rsidP="007F0D4F">
      <w:pPr>
        <w:pStyle w:val="tv213"/>
        <w:numPr>
          <w:ilvl w:val="0"/>
          <w:numId w:val="5"/>
        </w:numPr>
        <w:shd w:val="clear" w:color="auto" w:fill="FFFFFF"/>
        <w:spacing w:before="0" w:after="0" w:line="293" w:lineRule="atLeast"/>
        <w:ind w:left="284" w:firstLine="0"/>
        <w:jc w:val="both"/>
      </w:pPr>
      <w:r w:rsidRPr="00D412CD">
        <w:rPr>
          <w:lang w:eastAsia="en-US"/>
        </w:rPr>
        <w:t>Atsevišķos gadījumos (uzrādot ārsta- speciālista vai psihologa atzinumu) m</w:t>
      </w:r>
      <w:r w:rsidR="00FF35E2" w:rsidRPr="00D412CD">
        <w:rPr>
          <w:lang w:eastAsia="en-US"/>
        </w:rPr>
        <w:t xml:space="preserve">ācību priekšmeta pedagogs pielāgo mācību snieguma vērtēšanu </w:t>
      </w:r>
      <w:r w:rsidR="00D86132" w:rsidRPr="00D412CD">
        <w:t>izglītojamo</w:t>
      </w:r>
      <w:r w:rsidR="00FF35E2" w:rsidRPr="00D412CD">
        <w:rPr>
          <w:lang w:eastAsia="en-US"/>
        </w:rPr>
        <w:t xml:space="preserve"> dažādajām mācīšanās vajadzībām</w:t>
      </w:r>
      <w:r w:rsidR="004D6EC4" w:rsidRPr="00D412CD">
        <w:rPr>
          <w:lang w:eastAsia="en-US"/>
        </w:rPr>
        <w:t>.</w:t>
      </w:r>
    </w:p>
    <w:p w14:paraId="74A3B3A5" w14:textId="77777777" w:rsidR="00FF35E2" w:rsidRPr="00D412CD" w:rsidRDefault="00FF35E2" w:rsidP="00FF35E2">
      <w:pPr>
        <w:ind w:left="284"/>
        <w:jc w:val="both"/>
        <w:rPr>
          <w:color w:val="auto"/>
          <w:sz w:val="24"/>
          <w:szCs w:val="24"/>
        </w:rPr>
      </w:pPr>
    </w:p>
    <w:p w14:paraId="472FA9FE" w14:textId="77777777" w:rsidR="00FF35E2" w:rsidRPr="00D412CD" w:rsidRDefault="00FF35E2" w:rsidP="00FF35E2">
      <w:pPr>
        <w:ind w:left="284"/>
        <w:jc w:val="both"/>
        <w:rPr>
          <w:color w:val="auto"/>
          <w:sz w:val="24"/>
          <w:szCs w:val="24"/>
          <w:lang w:eastAsia="en-US"/>
        </w:rPr>
      </w:pPr>
    </w:p>
    <w:p w14:paraId="0A99423A" w14:textId="4CDB9BA7" w:rsidR="00FF35E2" w:rsidRPr="00D412CD" w:rsidRDefault="00FF35E2" w:rsidP="00FF35E2">
      <w:pPr>
        <w:ind w:left="284"/>
        <w:jc w:val="center"/>
        <w:rPr>
          <w:b/>
          <w:bCs/>
          <w:color w:val="auto"/>
          <w:sz w:val="24"/>
          <w:szCs w:val="24"/>
          <w:lang w:eastAsia="en-US"/>
        </w:rPr>
      </w:pPr>
      <w:r w:rsidRPr="00D412CD">
        <w:rPr>
          <w:b/>
          <w:bCs/>
          <w:color w:val="auto"/>
          <w:sz w:val="24"/>
          <w:szCs w:val="24"/>
          <w:lang w:eastAsia="en-US"/>
        </w:rPr>
        <w:t xml:space="preserve">III. Mācību snieguma </w:t>
      </w:r>
      <w:r w:rsidR="006C5C2C" w:rsidRPr="00D412CD">
        <w:rPr>
          <w:b/>
          <w:bCs/>
          <w:color w:val="auto"/>
          <w:sz w:val="24"/>
          <w:szCs w:val="24"/>
          <w:lang w:eastAsia="en-US"/>
        </w:rPr>
        <w:t xml:space="preserve">vērtēšanas organizēšana un </w:t>
      </w:r>
      <w:r w:rsidRPr="00D412CD">
        <w:rPr>
          <w:b/>
          <w:bCs/>
          <w:color w:val="auto"/>
          <w:sz w:val="24"/>
          <w:szCs w:val="24"/>
          <w:lang w:eastAsia="en-US"/>
        </w:rPr>
        <w:t xml:space="preserve">vērtējumu atspoguļošana  </w:t>
      </w:r>
    </w:p>
    <w:p w14:paraId="348E7374" w14:textId="77777777" w:rsidR="00FF35E2" w:rsidRPr="00D412CD" w:rsidRDefault="00FF35E2" w:rsidP="00FF35E2">
      <w:pPr>
        <w:ind w:left="284"/>
        <w:jc w:val="both"/>
        <w:rPr>
          <w:color w:val="auto"/>
          <w:sz w:val="24"/>
          <w:szCs w:val="24"/>
          <w:lang w:eastAsia="en-US"/>
        </w:rPr>
      </w:pPr>
    </w:p>
    <w:p w14:paraId="57EFEE73" w14:textId="618FCA6A" w:rsidR="00FF35E2" w:rsidRPr="00D412CD" w:rsidRDefault="00FF35E2" w:rsidP="00FF35E2">
      <w:pPr>
        <w:numPr>
          <w:ilvl w:val="0"/>
          <w:numId w:val="2"/>
        </w:numPr>
        <w:ind w:left="284" w:firstLine="0"/>
        <w:jc w:val="both"/>
        <w:rPr>
          <w:color w:val="auto"/>
          <w:sz w:val="24"/>
          <w:szCs w:val="24"/>
        </w:rPr>
      </w:pPr>
      <w:r w:rsidRPr="00D412CD">
        <w:rPr>
          <w:color w:val="auto"/>
          <w:sz w:val="24"/>
          <w:szCs w:val="24"/>
          <w:lang w:eastAsia="en-US"/>
        </w:rPr>
        <w:t xml:space="preserve">Vērtējums atspoguļo </w:t>
      </w:r>
      <w:r w:rsidR="00D86132" w:rsidRPr="00D412CD">
        <w:rPr>
          <w:color w:val="auto"/>
          <w:sz w:val="24"/>
          <w:szCs w:val="24"/>
        </w:rPr>
        <w:t>izglītojamā</w:t>
      </w:r>
      <w:r w:rsidRPr="00D412CD">
        <w:rPr>
          <w:color w:val="auto"/>
          <w:sz w:val="24"/>
          <w:szCs w:val="24"/>
          <w:lang w:eastAsia="en-US"/>
        </w:rPr>
        <w:t xml:space="preserve"> sniegumu vērtēšanas brīdī attiecībā pret konkrētiem sasniedzamajiem rezultātiem (zināšanas, izpratne, prasmes mācību jomā, caurviju prasmes), ikviena </w:t>
      </w:r>
      <w:r w:rsidR="00D86132" w:rsidRPr="00D412CD">
        <w:rPr>
          <w:color w:val="auto"/>
          <w:sz w:val="24"/>
          <w:szCs w:val="24"/>
        </w:rPr>
        <w:t>izglītojamā</w:t>
      </w:r>
      <w:r w:rsidRPr="00D412CD">
        <w:rPr>
          <w:color w:val="auto"/>
          <w:sz w:val="24"/>
          <w:szCs w:val="24"/>
          <w:lang w:eastAsia="en-US"/>
        </w:rPr>
        <w:t xml:space="preserve"> sniegumam piemērojot līdzvērtīgus nosacījumus un vienādus kritērijus.</w:t>
      </w:r>
    </w:p>
    <w:p w14:paraId="2A9B8C4B" w14:textId="77777777" w:rsidR="00FF35E2" w:rsidRPr="00D412CD" w:rsidRDefault="00FF35E2" w:rsidP="00FF35E2">
      <w:pPr>
        <w:ind w:left="284"/>
        <w:jc w:val="both"/>
        <w:rPr>
          <w:color w:val="auto"/>
          <w:sz w:val="24"/>
          <w:szCs w:val="24"/>
        </w:rPr>
      </w:pPr>
    </w:p>
    <w:p w14:paraId="2C61DCE8" w14:textId="5B5A8E36" w:rsidR="00FF35E2" w:rsidRPr="00D412CD" w:rsidRDefault="00FF35E2" w:rsidP="00FF35E2">
      <w:pPr>
        <w:numPr>
          <w:ilvl w:val="0"/>
          <w:numId w:val="2"/>
        </w:numPr>
        <w:ind w:left="284" w:firstLine="0"/>
        <w:jc w:val="both"/>
        <w:rPr>
          <w:color w:val="auto"/>
          <w:sz w:val="24"/>
          <w:szCs w:val="24"/>
        </w:rPr>
      </w:pPr>
      <w:proofErr w:type="spellStart"/>
      <w:r w:rsidRPr="00D412CD">
        <w:rPr>
          <w:color w:val="auto"/>
          <w:sz w:val="24"/>
          <w:szCs w:val="24"/>
        </w:rPr>
        <w:t>Formatīvie</w:t>
      </w:r>
      <w:proofErr w:type="spellEnd"/>
      <w:r w:rsidRPr="00D412CD">
        <w:rPr>
          <w:color w:val="auto"/>
          <w:sz w:val="24"/>
          <w:szCs w:val="24"/>
        </w:rPr>
        <w:t xml:space="preserve"> vērtējumi par būtiskiem sasniedzamajiem rezultātiem katra temata ietvaros tiek fiksēti </w:t>
      </w:r>
      <w:proofErr w:type="spellStart"/>
      <w:r w:rsidR="00160AED" w:rsidRPr="00D412CD">
        <w:rPr>
          <w:color w:val="auto"/>
          <w:sz w:val="24"/>
          <w:szCs w:val="24"/>
          <w:lang w:eastAsia="en-US"/>
        </w:rPr>
        <w:t>Skolvadības</w:t>
      </w:r>
      <w:proofErr w:type="spellEnd"/>
      <w:r w:rsidR="00160AED" w:rsidRPr="00D412CD">
        <w:rPr>
          <w:color w:val="auto"/>
          <w:sz w:val="24"/>
          <w:szCs w:val="24"/>
          <w:lang w:eastAsia="en-US"/>
        </w:rPr>
        <w:t xml:space="preserve"> sistēmā</w:t>
      </w:r>
      <w:r w:rsidR="00160AED" w:rsidRPr="00D412CD">
        <w:rPr>
          <w:color w:val="auto"/>
          <w:lang w:eastAsia="en-US"/>
        </w:rPr>
        <w:t xml:space="preserve"> </w:t>
      </w:r>
      <w:r w:rsidRPr="00D412CD">
        <w:rPr>
          <w:color w:val="auto"/>
          <w:sz w:val="24"/>
          <w:szCs w:val="24"/>
        </w:rPr>
        <w:t>E-klas</w:t>
      </w:r>
      <w:r w:rsidR="00160AED" w:rsidRPr="00D412CD">
        <w:rPr>
          <w:color w:val="auto"/>
          <w:sz w:val="24"/>
          <w:szCs w:val="24"/>
        </w:rPr>
        <w:t>e</w:t>
      </w:r>
      <w:r w:rsidRPr="00D412CD">
        <w:rPr>
          <w:color w:val="auto"/>
          <w:sz w:val="24"/>
          <w:szCs w:val="24"/>
        </w:rPr>
        <w:t xml:space="preserve">. Tos pedagogi izmanto, plānojot mācīšanu, savukārt </w:t>
      </w:r>
      <w:r w:rsidR="00D86132" w:rsidRPr="00D412CD">
        <w:rPr>
          <w:color w:val="auto"/>
          <w:sz w:val="24"/>
          <w:szCs w:val="24"/>
        </w:rPr>
        <w:t>izglītojamie</w:t>
      </w:r>
      <w:r w:rsidRPr="00D412CD">
        <w:rPr>
          <w:color w:val="auto"/>
          <w:sz w:val="24"/>
          <w:szCs w:val="24"/>
        </w:rPr>
        <w:t xml:space="preserve">, plānojot savu mācīšanos. </w:t>
      </w:r>
      <w:proofErr w:type="spellStart"/>
      <w:r w:rsidRPr="00D412CD">
        <w:rPr>
          <w:color w:val="auto"/>
          <w:sz w:val="24"/>
          <w:szCs w:val="24"/>
        </w:rPr>
        <w:t>Formatīvie</w:t>
      </w:r>
      <w:proofErr w:type="spellEnd"/>
      <w:r w:rsidRPr="00D412CD">
        <w:rPr>
          <w:color w:val="auto"/>
          <w:sz w:val="24"/>
          <w:szCs w:val="24"/>
        </w:rPr>
        <w:t xml:space="preserve"> vērtējumi neietekmē </w:t>
      </w:r>
      <w:r w:rsidR="0022608A" w:rsidRPr="00D412CD">
        <w:rPr>
          <w:color w:val="auto"/>
          <w:sz w:val="24"/>
          <w:szCs w:val="24"/>
        </w:rPr>
        <w:t xml:space="preserve">galīgo </w:t>
      </w:r>
      <w:r w:rsidRPr="00D412CD">
        <w:rPr>
          <w:color w:val="auto"/>
          <w:sz w:val="24"/>
          <w:szCs w:val="24"/>
        </w:rPr>
        <w:t>vērtējumu.</w:t>
      </w:r>
    </w:p>
    <w:p w14:paraId="55762562" w14:textId="77777777" w:rsidR="00143A05" w:rsidRPr="00D412CD" w:rsidRDefault="00143A05" w:rsidP="00143A05">
      <w:pPr>
        <w:pStyle w:val="Sarakstarindkopa"/>
        <w:rPr>
          <w:color w:val="auto"/>
          <w:sz w:val="24"/>
          <w:szCs w:val="24"/>
        </w:rPr>
      </w:pPr>
    </w:p>
    <w:p w14:paraId="68FBB704" w14:textId="4A3E0249" w:rsidR="00B76083" w:rsidRPr="00D412CD" w:rsidRDefault="00143A05" w:rsidP="004764D7">
      <w:pPr>
        <w:numPr>
          <w:ilvl w:val="0"/>
          <w:numId w:val="2"/>
        </w:numPr>
        <w:ind w:left="284" w:firstLine="0"/>
        <w:jc w:val="both"/>
        <w:rPr>
          <w:color w:val="auto"/>
          <w:sz w:val="24"/>
          <w:szCs w:val="24"/>
        </w:rPr>
      </w:pPr>
      <w:r w:rsidRPr="00D412CD">
        <w:rPr>
          <w:color w:val="auto"/>
          <w:sz w:val="24"/>
          <w:szCs w:val="24"/>
        </w:rPr>
        <w:t>Izglītojamo</w:t>
      </w:r>
      <w:r w:rsidRPr="00D412CD">
        <w:rPr>
          <w:color w:val="auto"/>
          <w:sz w:val="24"/>
          <w:szCs w:val="24"/>
          <w:lang w:eastAsia="en-US"/>
        </w:rPr>
        <w:t xml:space="preserve"> saņemtos </w:t>
      </w:r>
      <w:proofErr w:type="spellStart"/>
      <w:r w:rsidRPr="00D412CD">
        <w:rPr>
          <w:color w:val="auto"/>
          <w:sz w:val="24"/>
          <w:szCs w:val="24"/>
          <w:lang w:eastAsia="en-US"/>
        </w:rPr>
        <w:t>formatīvos</w:t>
      </w:r>
      <w:proofErr w:type="spellEnd"/>
      <w:r w:rsidRPr="00D412CD">
        <w:rPr>
          <w:color w:val="auto"/>
          <w:sz w:val="24"/>
          <w:szCs w:val="24"/>
          <w:lang w:eastAsia="en-US"/>
        </w:rPr>
        <w:t xml:space="preserve"> vērtējumus atspoguļo procentos (%)</w:t>
      </w:r>
      <w:r w:rsidR="0022608A" w:rsidRPr="00D412CD">
        <w:rPr>
          <w:color w:val="auto"/>
          <w:sz w:val="24"/>
          <w:szCs w:val="24"/>
          <w:lang w:eastAsia="en-US"/>
        </w:rPr>
        <w:t xml:space="preserve"> vai ar ierakstu “i/</w:t>
      </w:r>
      <w:proofErr w:type="spellStart"/>
      <w:r w:rsidR="0022608A" w:rsidRPr="00D412CD">
        <w:rPr>
          <w:color w:val="auto"/>
          <w:sz w:val="24"/>
          <w:szCs w:val="24"/>
          <w:lang w:eastAsia="en-US"/>
        </w:rPr>
        <w:t>ni</w:t>
      </w:r>
      <w:proofErr w:type="spellEnd"/>
      <w:r w:rsidR="0022608A" w:rsidRPr="00D412CD">
        <w:rPr>
          <w:color w:val="auto"/>
          <w:sz w:val="24"/>
          <w:szCs w:val="24"/>
          <w:lang w:eastAsia="en-US"/>
        </w:rPr>
        <w:t xml:space="preserve"> (ieskaitīts/neieskaitīts)”</w:t>
      </w:r>
      <w:r w:rsidRPr="00D412CD">
        <w:rPr>
          <w:i/>
          <w:color w:val="auto"/>
          <w:sz w:val="24"/>
          <w:szCs w:val="24"/>
          <w:lang w:eastAsia="en-US"/>
        </w:rPr>
        <w:t>.</w:t>
      </w:r>
    </w:p>
    <w:p w14:paraId="7951D04F" w14:textId="77777777" w:rsidR="006777B4" w:rsidRPr="00D412CD" w:rsidRDefault="006777B4" w:rsidP="006777B4">
      <w:pPr>
        <w:pStyle w:val="Sarakstarindkopa"/>
        <w:rPr>
          <w:color w:val="auto"/>
          <w:sz w:val="24"/>
          <w:szCs w:val="24"/>
        </w:rPr>
      </w:pPr>
    </w:p>
    <w:p w14:paraId="31AAD69E" w14:textId="69A3275D" w:rsidR="00122088" w:rsidRPr="00D412CD" w:rsidRDefault="00B76083" w:rsidP="00122088">
      <w:pPr>
        <w:numPr>
          <w:ilvl w:val="0"/>
          <w:numId w:val="2"/>
        </w:numPr>
        <w:ind w:left="284" w:firstLine="0"/>
        <w:jc w:val="both"/>
        <w:rPr>
          <w:color w:val="auto"/>
          <w:sz w:val="24"/>
          <w:szCs w:val="24"/>
        </w:rPr>
      </w:pPr>
      <w:r w:rsidRPr="00D412CD">
        <w:rPr>
          <w:color w:val="auto"/>
          <w:sz w:val="24"/>
          <w:szCs w:val="24"/>
        </w:rPr>
        <w:t xml:space="preserve">Minimālais </w:t>
      </w:r>
      <w:proofErr w:type="spellStart"/>
      <w:r w:rsidR="00122088" w:rsidRPr="00D412CD">
        <w:rPr>
          <w:color w:val="auto"/>
          <w:sz w:val="24"/>
          <w:szCs w:val="24"/>
        </w:rPr>
        <w:t>formatīvo</w:t>
      </w:r>
      <w:proofErr w:type="spellEnd"/>
      <w:r w:rsidR="00122088" w:rsidRPr="00D412CD">
        <w:rPr>
          <w:color w:val="auto"/>
          <w:sz w:val="24"/>
          <w:szCs w:val="24"/>
        </w:rPr>
        <w:t xml:space="preserve"> vērtējumu</w:t>
      </w:r>
      <w:r w:rsidRPr="00D412CD">
        <w:rPr>
          <w:color w:val="auto"/>
          <w:sz w:val="24"/>
          <w:szCs w:val="24"/>
        </w:rPr>
        <w:t xml:space="preserve"> skaits</w:t>
      </w:r>
      <w:r w:rsidR="00122088" w:rsidRPr="00D412CD">
        <w:rPr>
          <w:color w:val="auto"/>
          <w:sz w:val="24"/>
          <w:szCs w:val="24"/>
        </w:rPr>
        <w:t xml:space="preserve"> mācību priekšmetā (</w:t>
      </w:r>
      <w:r w:rsidRPr="00D412CD">
        <w:rPr>
          <w:color w:val="auto"/>
          <w:sz w:val="24"/>
          <w:szCs w:val="24"/>
        </w:rPr>
        <w:t>izteikt</w:t>
      </w:r>
      <w:r w:rsidR="00122088" w:rsidRPr="00D412CD">
        <w:rPr>
          <w:color w:val="auto"/>
          <w:sz w:val="24"/>
          <w:szCs w:val="24"/>
        </w:rPr>
        <w:t>s</w:t>
      </w:r>
      <w:r w:rsidRPr="00D412CD">
        <w:rPr>
          <w:color w:val="auto"/>
          <w:sz w:val="24"/>
          <w:szCs w:val="24"/>
        </w:rPr>
        <w:t xml:space="preserve"> procentos</w:t>
      </w:r>
      <w:r w:rsidR="00122088" w:rsidRPr="00D412CD">
        <w:rPr>
          <w:color w:val="auto"/>
          <w:sz w:val="24"/>
          <w:szCs w:val="24"/>
        </w:rPr>
        <w:t xml:space="preserve">), kurš tiek dokumentēts </w:t>
      </w:r>
      <w:proofErr w:type="spellStart"/>
      <w:r w:rsidR="00122088" w:rsidRPr="00D412CD">
        <w:rPr>
          <w:color w:val="auto"/>
          <w:sz w:val="24"/>
          <w:szCs w:val="24"/>
        </w:rPr>
        <w:t>Skolvadības</w:t>
      </w:r>
      <w:proofErr w:type="spellEnd"/>
      <w:r w:rsidR="00122088" w:rsidRPr="00D412CD">
        <w:rPr>
          <w:color w:val="auto"/>
          <w:sz w:val="24"/>
          <w:szCs w:val="24"/>
        </w:rPr>
        <w:t xml:space="preserve"> sistēmā E-klase</w:t>
      </w:r>
      <w:r w:rsidRPr="00D412CD">
        <w:rPr>
          <w:color w:val="auto"/>
          <w:sz w:val="24"/>
          <w:szCs w:val="24"/>
        </w:rPr>
        <w:t>:</w:t>
      </w:r>
    </w:p>
    <w:p w14:paraId="1BA8FEDB" w14:textId="392E1B58" w:rsidR="00B76083" w:rsidRPr="00D412CD" w:rsidRDefault="00B76083" w:rsidP="00935BDF">
      <w:pPr>
        <w:jc w:val="both"/>
        <w:rPr>
          <w:color w:val="auto"/>
          <w:sz w:val="24"/>
          <w:szCs w:val="24"/>
        </w:rPr>
      </w:pPr>
    </w:p>
    <w:tbl>
      <w:tblPr>
        <w:tblStyle w:val="Reatabula"/>
        <w:tblW w:w="0" w:type="auto"/>
        <w:tblInd w:w="279" w:type="dxa"/>
        <w:tblLook w:val="04A0" w:firstRow="1" w:lastRow="0" w:firstColumn="1" w:lastColumn="0" w:noHBand="0" w:noVBand="1"/>
      </w:tblPr>
      <w:tblGrid>
        <w:gridCol w:w="1643"/>
        <w:gridCol w:w="1106"/>
        <w:gridCol w:w="1107"/>
        <w:gridCol w:w="1115"/>
        <w:gridCol w:w="1107"/>
        <w:gridCol w:w="1107"/>
        <w:gridCol w:w="1107"/>
        <w:gridCol w:w="1107"/>
      </w:tblGrid>
      <w:tr w:rsidR="00D412CD" w:rsidRPr="00D412CD" w14:paraId="1A529C3C" w14:textId="77777777" w:rsidTr="00122088">
        <w:tc>
          <w:tcPr>
            <w:tcW w:w="1643" w:type="dxa"/>
            <w:tcBorders>
              <w:bottom w:val="single" w:sz="4" w:space="0" w:color="auto"/>
            </w:tcBorders>
          </w:tcPr>
          <w:p w14:paraId="3D45C856" w14:textId="77777777" w:rsidR="00B76083" w:rsidRPr="00D412CD" w:rsidRDefault="00B76083" w:rsidP="00A422E1">
            <w:pPr>
              <w:pStyle w:val="Pamatteksts"/>
              <w:jc w:val="both"/>
              <w:rPr>
                <w:sz w:val="22"/>
                <w:szCs w:val="22"/>
                <w:lang w:val="lv-LV"/>
              </w:rPr>
            </w:pPr>
            <w:r w:rsidRPr="00D412CD">
              <w:rPr>
                <w:sz w:val="22"/>
                <w:szCs w:val="22"/>
                <w:lang w:val="lv-LV"/>
              </w:rPr>
              <w:t>Stundu skaits nedēļā</w:t>
            </w:r>
          </w:p>
        </w:tc>
        <w:tc>
          <w:tcPr>
            <w:tcW w:w="1106" w:type="dxa"/>
            <w:tcBorders>
              <w:bottom w:val="single" w:sz="4" w:space="0" w:color="auto"/>
            </w:tcBorders>
          </w:tcPr>
          <w:p w14:paraId="39236E99" w14:textId="77777777" w:rsidR="00B76083" w:rsidRPr="00D412CD" w:rsidRDefault="00B76083" w:rsidP="00A422E1">
            <w:pPr>
              <w:pStyle w:val="Pamatteksts"/>
              <w:jc w:val="both"/>
              <w:rPr>
                <w:sz w:val="22"/>
                <w:szCs w:val="22"/>
                <w:lang w:val="lv-LV"/>
              </w:rPr>
            </w:pPr>
            <w:r w:rsidRPr="00D412CD">
              <w:rPr>
                <w:sz w:val="22"/>
                <w:szCs w:val="22"/>
                <w:lang w:val="lv-LV"/>
              </w:rPr>
              <w:t>1</w:t>
            </w:r>
          </w:p>
        </w:tc>
        <w:tc>
          <w:tcPr>
            <w:tcW w:w="1107" w:type="dxa"/>
            <w:tcBorders>
              <w:bottom w:val="single" w:sz="4" w:space="0" w:color="auto"/>
            </w:tcBorders>
          </w:tcPr>
          <w:p w14:paraId="1F56B7E1" w14:textId="77777777" w:rsidR="00B76083" w:rsidRPr="00D412CD" w:rsidRDefault="00B76083" w:rsidP="00A422E1">
            <w:pPr>
              <w:pStyle w:val="Pamatteksts"/>
              <w:jc w:val="both"/>
              <w:rPr>
                <w:sz w:val="22"/>
                <w:szCs w:val="22"/>
                <w:lang w:val="lv-LV"/>
              </w:rPr>
            </w:pPr>
            <w:r w:rsidRPr="00D412CD">
              <w:rPr>
                <w:sz w:val="22"/>
                <w:szCs w:val="22"/>
                <w:lang w:val="lv-LV"/>
              </w:rPr>
              <w:t>2</w:t>
            </w:r>
          </w:p>
        </w:tc>
        <w:tc>
          <w:tcPr>
            <w:tcW w:w="1115" w:type="dxa"/>
            <w:tcBorders>
              <w:bottom w:val="single" w:sz="4" w:space="0" w:color="auto"/>
            </w:tcBorders>
          </w:tcPr>
          <w:p w14:paraId="5CD8F37A" w14:textId="77777777" w:rsidR="00B76083" w:rsidRPr="00D412CD" w:rsidRDefault="00B76083" w:rsidP="00A422E1">
            <w:pPr>
              <w:pStyle w:val="Pamatteksts"/>
              <w:jc w:val="both"/>
              <w:rPr>
                <w:sz w:val="22"/>
                <w:szCs w:val="22"/>
                <w:lang w:val="lv-LV"/>
              </w:rPr>
            </w:pPr>
            <w:r w:rsidRPr="00D412CD">
              <w:rPr>
                <w:sz w:val="22"/>
                <w:szCs w:val="22"/>
                <w:lang w:val="lv-LV"/>
              </w:rPr>
              <w:t>3</w:t>
            </w:r>
          </w:p>
        </w:tc>
        <w:tc>
          <w:tcPr>
            <w:tcW w:w="1107" w:type="dxa"/>
            <w:tcBorders>
              <w:bottom w:val="single" w:sz="4" w:space="0" w:color="auto"/>
            </w:tcBorders>
          </w:tcPr>
          <w:p w14:paraId="0A0166C4" w14:textId="77777777" w:rsidR="00B76083" w:rsidRPr="00D412CD" w:rsidRDefault="00B76083" w:rsidP="00A422E1">
            <w:pPr>
              <w:pStyle w:val="Pamatteksts"/>
              <w:jc w:val="both"/>
              <w:rPr>
                <w:sz w:val="22"/>
                <w:szCs w:val="22"/>
                <w:lang w:val="lv-LV"/>
              </w:rPr>
            </w:pPr>
            <w:r w:rsidRPr="00D412CD">
              <w:rPr>
                <w:sz w:val="22"/>
                <w:szCs w:val="22"/>
                <w:lang w:val="lv-LV"/>
              </w:rPr>
              <w:t>4</w:t>
            </w:r>
          </w:p>
        </w:tc>
        <w:tc>
          <w:tcPr>
            <w:tcW w:w="1107" w:type="dxa"/>
            <w:tcBorders>
              <w:bottom w:val="single" w:sz="4" w:space="0" w:color="auto"/>
            </w:tcBorders>
          </w:tcPr>
          <w:p w14:paraId="72D01FB4" w14:textId="77777777" w:rsidR="00B76083" w:rsidRPr="00D412CD" w:rsidRDefault="00B76083" w:rsidP="00A422E1">
            <w:pPr>
              <w:pStyle w:val="Pamatteksts"/>
              <w:jc w:val="both"/>
              <w:rPr>
                <w:sz w:val="22"/>
                <w:szCs w:val="22"/>
                <w:lang w:val="lv-LV"/>
              </w:rPr>
            </w:pPr>
            <w:r w:rsidRPr="00D412CD">
              <w:rPr>
                <w:sz w:val="22"/>
                <w:szCs w:val="22"/>
                <w:lang w:val="lv-LV"/>
              </w:rPr>
              <w:t>5</w:t>
            </w:r>
          </w:p>
        </w:tc>
        <w:tc>
          <w:tcPr>
            <w:tcW w:w="1107" w:type="dxa"/>
            <w:tcBorders>
              <w:bottom w:val="single" w:sz="4" w:space="0" w:color="auto"/>
            </w:tcBorders>
          </w:tcPr>
          <w:p w14:paraId="355D2691" w14:textId="77777777" w:rsidR="00B76083" w:rsidRPr="00D412CD" w:rsidRDefault="00B76083" w:rsidP="00A422E1">
            <w:pPr>
              <w:pStyle w:val="Pamatteksts"/>
              <w:jc w:val="both"/>
              <w:rPr>
                <w:sz w:val="22"/>
                <w:szCs w:val="22"/>
                <w:lang w:val="lv-LV"/>
              </w:rPr>
            </w:pPr>
            <w:r w:rsidRPr="00D412CD">
              <w:rPr>
                <w:sz w:val="22"/>
                <w:szCs w:val="22"/>
                <w:lang w:val="lv-LV"/>
              </w:rPr>
              <w:t>6</w:t>
            </w:r>
          </w:p>
        </w:tc>
        <w:tc>
          <w:tcPr>
            <w:tcW w:w="1107" w:type="dxa"/>
            <w:tcBorders>
              <w:bottom w:val="single" w:sz="4" w:space="0" w:color="auto"/>
            </w:tcBorders>
          </w:tcPr>
          <w:p w14:paraId="519D4AFD" w14:textId="77777777" w:rsidR="00B76083" w:rsidRPr="00D412CD" w:rsidRDefault="00B76083" w:rsidP="00A422E1">
            <w:pPr>
              <w:pStyle w:val="Pamatteksts"/>
              <w:jc w:val="both"/>
              <w:rPr>
                <w:sz w:val="22"/>
                <w:szCs w:val="22"/>
                <w:lang w:val="lv-LV"/>
              </w:rPr>
            </w:pPr>
            <w:r w:rsidRPr="00D412CD">
              <w:rPr>
                <w:sz w:val="22"/>
                <w:szCs w:val="22"/>
                <w:lang w:val="lv-LV"/>
              </w:rPr>
              <w:t>7</w:t>
            </w:r>
          </w:p>
        </w:tc>
      </w:tr>
      <w:tr w:rsidR="00122088" w:rsidRPr="00D412CD" w14:paraId="7645334D" w14:textId="77777777" w:rsidTr="00122088">
        <w:tc>
          <w:tcPr>
            <w:tcW w:w="1643" w:type="dxa"/>
            <w:tcBorders>
              <w:bottom w:val="single" w:sz="4" w:space="0" w:color="auto"/>
            </w:tcBorders>
          </w:tcPr>
          <w:p w14:paraId="6E4078D8" w14:textId="77777777" w:rsidR="00B76083" w:rsidRPr="00D412CD" w:rsidRDefault="00B76083" w:rsidP="00A422E1">
            <w:pPr>
              <w:pStyle w:val="Pamatteksts"/>
              <w:jc w:val="both"/>
              <w:rPr>
                <w:sz w:val="22"/>
                <w:szCs w:val="22"/>
                <w:lang w:val="lv-LV"/>
              </w:rPr>
            </w:pPr>
            <w:r w:rsidRPr="00D412CD">
              <w:rPr>
                <w:sz w:val="22"/>
                <w:szCs w:val="22"/>
                <w:lang w:val="lv-LV"/>
              </w:rPr>
              <w:lastRenderedPageBreak/>
              <w:t>Vērtējumu skaits mēnesī</w:t>
            </w:r>
          </w:p>
        </w:tc>
        <w:tc>
          <w:tcPr>
            <w:tcW w:w="1106" w:type="dxa"/>
            <w:tcBorders>
              <w:bottom w:val="single" w:sz="4" w:space="0" w:color="auto"/>
            </w:tcBorders>
          </w:tcPr>
          <w:p w14:paraId="3A68E883" w14:textId="77777777" w:rsidR="00B76083" w:rsidRPr="00D412CD" w:rsidRDefault="00B76083" w:rsidP="00A422E1">
            <w:pPr>
              <w:pStyle w:val="Pamatteksts"/>
              <w:jc w:val="both"/>
              <w:rPr>
                <w:sz w:val="22"/>
                <w:szCs w:val="22"/>
                <w:lang w:val="lv-LV"/>
              </w:rPr>
            </w:pPr>
            <w:r w:rsidRPr="00D412CD">
              <w:rPr>
                <w:sz w:val="22"/>
                <w:szCs w:val="22"/>
                <w:lang w:val="lv-LV"/>
              </w:rPr>
              <w:t>1</w:t>
            </w:r>
          </w:p>
        </w:tc>
        <w:tc>
          <w:tcPr>
            <w:tcW w:w="1107" w:type="dxa"/>
            <w:tcBorders>
              <w:bottom w:val="single" w:sz="4" w:space="0" w:color="auto"/>
            </w:tcBorders>
          </w:tcPr>
          <w:p w14:paraId="65ACAEBF" w14:textId="77777777" w:rsidR="00B76083" w:rsidRPr="00D412CD" w:rsidRDefault="00B76083" w:rsidP="00A422E1">
            <w:pPr>
              <w:pStyle w:val="Pamatteksts"/>
              <w:jc w:val="both"/>
              <w:rPr>
                <w:sz w:val="22"/>
                <w:szCs w:val="22"/>
                <w:lang w:val="lv-LV"/>
              </w:rPr>
            </w:pPr>
            <w:r w:rsidRPr="00D412CD">
              <w:rPr>
                <w:sz w:val="22"/>
                <w:szCs w:val="22"/>
                <w:lang w:val="lv-LV"/>
              </w:rPr>
              <w:t>1</w:t>
            </w:r>
          </w:p>
        </w:tc>
        <w:tc>
          <w:tcPr>
            <w:tcW w:w="1115" w:type="dxa"/>
            <w:tcBorders>
              <w:bottom w:val="single" w:sz="4" w:space="0" w:color="auto"/>
            </w:tcBorders>
          </w:tcPr>
          <w:p w14:paraId="2CB8C854" w14:textId="77777777" w:rsidR="00B76083" w:rsidRPr="00D412CD" w:rsidRDefault="00B76083" w:rsidP="00A422E1">
            <w:pPr>
              <w:pStyle w:val="Pamatteksts"/>
              <w:jc w:val="both"/>
              <w:rPr>
                <w:sz w:val="22"/>
                <w:szCs w:val="22"/>
                <w:lang w:val="lv-LV"/>
              </w:rPr>
            </w:pPr>
            <w:r w:rsidRPr="00D412CD">
              <w:rPr>
                <w:sz w:val="22"/>
                <w:szCs w:val="22"/>
                <w:lang w:val="lv-LV"/>
              </w:rPr>
              <w:t>1-2</w:t>
            </w:r>
          </w:p>
        </w:tc>
        <w:tc>
          <w:tcPr>
            <w:tcW w:w="1107" w:type="dxa"/>
            <w:tcBorders>
              <w:bottom w:val="single" w:sz="4" w:space="0" w:color="auto"/>
            </w:tcBorders>
          </w:tcPr>
          <w:p w14:paraId="47EA0A6B" w14:textId="77777777" w:rsidR="00B76083" w:rsidRPr="00D412CD" w:rsidRDefault="00B76083" w:rsidP="00A422E1">
            <w:pPr>
              <w:pStyle w:val="Pamatteksts"/>
              <w:jc w:val="both"/>
              <w:rPr>
                <w:sz w:val="22"/>
                <w:szCs w:val="22"/>
                <w:lang w:val="lv-LV"/>
              </w:rPr>
            </w:pPr>
            <w:r w:rsidRPr="00D412CD">
              <w:rPr>
                <w:sz w:val="22"/>
                <w:szCs w:val="22"/>
                <w:lang w:val="lv-LV"/>
              </w:rPr>
              <w:t>1-2</w:t>
            </w:r>
          </w:p>
        </w:tc>
        <w:tc>
          <w:tcPr>
            <w:tcW w:w="1107" w:type="dxa"/>
            <w:tcBorders>
              <w:bottom w:val="single" w:sz="4" w:space="0" w:color="auto"/>
            </w:tcBorders>
          </w:tcPr>
          <w:p w14:paraId="789E84C8" w14:textId="77777777" w:rsidR="00B76083" w:rsidRPr="00D412CD" w:rsidRDefault="00B76083" w:rsidP="00A422E1">
            <w:pPr>
              <w:pStyle w:val="Pamatteksts"/>
              <w:jc w:val="both"/>
              <w:rPr>
                <w:sz w:val="22"/>
                <w:szCs w:val="22"/>
                <w:lang w:val="lv-LV"/>
              </w:rPr>
            </w:pPr>
            <w:r w:rsidRPr="00D412CD">
              <w:rPr>
                <w:sz w:val="22"/>
                <w:szCs w:val="22"/>
                <w:lang w:val="lv-LV"/>
              </w:rPr>
              <w:t>2</w:t>
            </w:r>
          </w:p>
        </w:tc>
        <w:tc>
          <w:tcPr>
            <w:tcW w:w="1107" w:type="dxa"/>
            <w:tcBorders>
              <w:bottom w:val="single" w:sz="4" w:space="0" w:color="auto"/>
            </w:tcBorders>
          </w:tcPr>
          <w:p w14:paraId="7458EBA8" w14:textId="77777777" w:rsidR="00B76083" w:rsidRPr="00D412CD" w:rsidRDefault="00B76083" w:rsidP="00A422E1">
            <w:pPr>
              <w:pStyle w:val="Pamatteksts"/>
              <w:jc w:val="both"/>
              <w:rPr>
                <w:sz w:val="22"/>
                <w:szCs w:val="22"/>
                <w:lang w:val="lv-LV"/>
              </w:rPr>
            </w:pPr>
            <w:r w:rsidRPr="00D412CD">
              <w:rPr>
                <w:sz w:val="22"/>
                <w:szCs w:val="22"/>
                <w:lang w:val="lv-LV"/>
              </w:rPr>
              <w:t>2-3</w:t>
            </w:r>
          </w:p>
        </w:tc>
        <w:tc>
          <w:tcPr>
            <w:tcW w:w="1107" w:type="dxa"/>
            <w:tcBorders>
              <w:bottom w:val="single" w:sz="4" w:space="0" w:color="auto"/>
            </w:tcBorders>
          </w:tcPr>
          <w:p w14:paraId="125587BE" w14:textId="77777777" w:rsidR="00B76083" w:rsidRPr="00D412CD" w:rsidRDefault="00B76083" w:rsidP="00A422E1">
            <w:pPr>
              <w:pStyle w:val="Pamatteksts"/>
              <w:jc w:val="both"/>
              <w:rPr>
                <w:sz w:val="22"/>
                <w:szCs w:val="22"/>
                <w:lang w:val="lv-LV"/>
              </w:rPr>
            </w:pPr>
            <w:r w:rsidRPr="00D412CD">
              <w:rPr>
                <w:sz w:val="22"/>
                <w:szCs w:val="22"/>
                <w:lang w:val="lv-LV"/>
              </w:rPr>
              <w:t>2-3</w:t>
            </w:r>
          </w:p>
        </w:tc>
      </w:tr>
    </w:tbl>
    <w:p w14:paraId="1A271921" w14:textId="77777777" w:rsidR="00B76083" w:rsidRPr="00D412CD" w:rsidRDefault="00B76083" w:rsidP="00B76083">
      <w:pPr>
        <w:ind w:left="284"/>
        <w:jc w:val="both"/>
        <w:rPr>
          <w:color w:val="auto"/>
          <w:sz w:val="24"/>
          <w:szCs w:val="24"/>
        </w:rPr>
      </w:pPr>
    </w:p>
    <w:p w14:paraId="41648AF2" w14:textId="77777777" w:rsidR="00FF35E2" w:rsidRPr="00D412CD" w:rsidRDefault="00FF35E2" w:rsidP="00FF35E2">
      <w:pPr>
        <w:ind w:left="284"/>
        <w:jc w:val="both"/>
        <w:rPr>
          <w:color w:val="auto"/>
          <w:sz w:val="24"/>
          <w:szCs w:val="24"/>
        </w:rPr>
      </w:pPr>
    </w:p>
    <w:p w14:paraId="49333783" w14:textId="20B36EC8" w:rsidR="00FF35E2" w:rsidRPr="00D412CD" w:rsidRDefault="00FF35E2" w:rsidP="00FF35E2">
      <w:pPr>
        <w:numPr>
          <w:ilvl w:val="0"/>
          <w:numId w:val="2"/>
        </w:numPr>
        <w:ind w:left="284" w:firstLine="0"/>
        <w:jc w:val="both"/>
        <w:rPr>
          <w:color w:val="auto"/>
          <w:sz w:val="24"/>
          <w:szCs w:val="24"/>
          <w:lang w:eastAsia="en-US"/>
        </w:rPr>
      </w:pPr>
      <w:r w:rsidRPr="00D412CD">
        <w:rPr>
          <w:color w:val="auto"/>
          <w:sz w:val="24"/>
          <w:szCs w:val="24"/>
          <w:lang w:eastAsia="en-US"/>
        </w:rPr>
        <w:t xml:space="preserve">Pedagoga noteiktie temata nobeiguma darbi ir obligāti. Ja </w:t>
      </w:r>
      <w:r w:rsidR="00D86132" w:rsidRPr="00D412CD">
        <w:rPr>
          <w:color w:val="auto"/>
          <w:sz w:val="24"/>
          <w:szCs w:val="24"/>
        </w:rPr>
        <w:t>izglītojamais</w:t>
      </w:r>
      <w:r w:rsidRPr="00D412CD">
        <w:rPr>
          <w:color w:val="auto"/>
          <w:sz w:val="24"/>
          <w:szCs w:val="24"/>
          <w:lang w:eastAsia="en-US"/>
        </w:rPr>
        <w:t xml:space="preserve"> nepiedalās temata nobeiguma darbā, pedagogs E-klasē fiksē gan stundas kavējumu („n”), gan obligāti veicamā temata nobeiguma darba neizpildi („</w:t>
      </w:r>
      <w:proofErr w:type="spellStart"/>
      <w:r w:rsidRPr="00D412CD">
        <w:rPr>
          <w:color w:val="auto"/>
          <w:sz w:val="24"/>
          <w:szCs w:val="24"/>
          <w:lang w:eastAsia="en-US"/>
        </w:rPr>
        <w:t>nv</w:t>
      </w:r>
      <w:proofErr w:type="spellEnd"/>
      <w:r w:rsidRPr="00D412CD">
        <w:rPr>
          <w:color w:val="auto"/>
          <w:sz w:val="24"/>
          <w:szCs w:val="24"/>
          <w:lang w:eastAsia="en-US"/>
        </w:rPr>
        <w:t>”).</w:t>
      </w:r>
    </w:p>
    <w:p w14:paraId="07D428BB" w14:textId="77777777" w:rsidR="00741E80" w:rsidRPr="00D412CD" w:rsidRDefault="00741E80" w:rsidP="00741E80">
      <w:pPr>
        <w:ind w:left="284"/>
        <w:jc w:val="both"/>
        <w:rPr>
          <w:color w:val="auto"/>
          <w:sz w:val="24"/>
          <w:szCs w:val="24"/>
          <w:lang w:eastAsia="en-US"/>
        </w:rPr>
      </w:pPr>
    </w:p>
    <w:p w14:paraId="30F915B2" w14:textId="56739336" w:rsidR="009752D2" w:rsidRPr="00D412CD" w:rsidRDefault="00741E80" w:rsidP="009752D2">
      <w:pPr>
        <w:numPr>
          <w:ilvl w:val="0"/>
          <w:numId w:val="2"/>
        </w:numPr>
        <w:ind w:left="284" w:firstLine="0"/>
        <w:jc w:val="both"/>
        <w:rPr>
          <w:color w:val="auto"/>
          <w:sz w:val="24"/>
          <w:szCs w:val="24"/>
        </w:rPr>
      </w:pPr>
      <w:r w:rsidRPr="00D412CD">
        <w:rPr>
          <w:color w:val="auto"/>
          <w:sz w:val="24"/>
          <w:szCs w:val="24"/>
          <w:lang w:eastAsia="en-US"/>
        </w:rPr>
        <w:t xml:space="preserve">Pedagogs var izmantot iegūtos mācīšanās pierādījumus un atbrīvot </w:t>
      </w:r>
      <w:r w:rsidRPr="00D412CD">
        <w:rPr>
          <w:color w:val="auto"/>
          <w:sz w:val="24"/>
          <w:szCs w:val="24"/>
        </w:rPr>
        <w:t>izglītojamo</w:t>
      </w:r>
      <w:r w:rsidRPr="00D412CD">
        <w:rPr>
          <w:color w:val="auto"/>
          <w:sz w:val="24"/>
          <w:szCs w:val="24"/>
          <w:lang w:eastAsia="en-US"/>
        </w:rPr>
        <w:t xml:space="preserve"> no temata nobeiguma darba vai darba daļas izpildes sakarā ar viņa piedalīšanos </w:t>
      </w:r>
      <w:r w:rsidR="009752D2" w:rsidRPr="00D412CD">
        <w:rPr>
          <w:color w:val="auto"/>
          <w:sz w:val="24"/>
          <w:szCs w:val="24"/>
          <w:lang w:eastAsia="en-US"/>
        </w:rPr>
        <w:t>mācību</w:t>
      </w:r>
      <w:r w:rsidRPr="00D412CD">
        <w:rPr>
          <w:color w:val="auto"/>
          <w:sz w:val="24"/>
          <w:szCs w:val="24"/>
          <w:lang w:eastAsia="en-US"/>
        </w:rPr>
        <w:t xml:space="preserve"> pasākumos, kas saistīti ar konkrēto mācību priekšmetu un atspoguļo pierādījumus par mācību priekšmetā paredzēto sasniedzamo rezultātu apguvi.</w:t>
      </w:r>
    </w:p>
    <w:p w14:paraId="7B44CC10" w14:textId="77777777" w:rsidR="00FF35E2" w:rsidRPr="00D412CD" w:rsidRDefault="00FF35E2" w:rsidP="00FF35E2">
      <w:pPr>
        <w:jc w:val="both"/>
        <w:rPr>
          <w:color w:val="auto"/>
          <w:sz w:val="24"/>
          <w:szCs w:val="24"/>
        </w:rPr>
      </w:pPr>
    </w:p>
    <w:p w14:paraId="75E0B6C0" w14:textId="0BFD087F" w:rsidR="007E5FB4" w:rsidRPr="00D412CD" w:rsidRDefault="00FF35E2" w:rsidP="00FF35E2">
      <w:pPr>
        <w:numPr>
          <w:ilvl w:val="0"/>
          <w:numId w:val="2"/>
        </w:numPr>
        <w:ind w:left="284" w:firstLine="0"/>
        <w:jc w:val="both"/>
        <w:rPr>
          <w:color w:val="auto"/>
          <w:sz w:val="24"/>
          <w:szCs w:val="24"/>
          <w:lang w:eastAsia="en-US"/>
        </w:rPr>
      </w:pPr>
      <w:proofErr w:type="spellStart"/>
      <w:r w:rsidRPr="00D412CD">
        <w:rPr>
          <w:color w:val="auto"/>
          <w:sz w:val="24"/>
          <w:szCs w:val="24"/>
          <w:lang w:eastAsia="en-US"/>
        </w:rPr>
        <w:t>Summatīvajā</w:t>
      </w:r>
      <w:proofErr w:type="spellEnd"/>
      <w:r w:rsidRPr="00D412CD">
        <w:rPr>
          <w:color w:val="auto"/>
          <w:sz w:val="24"/>
          <w:szCs w:val="24"/>
          <w:lang w:eastAsia="en-US"/>
        </w:rPr>
        <w:t xml:space="preserve"> vērtēšanā vērtējumu izsaka ballēs  (10 </w:t>
      </w:r>
      <w:r w:rsidRPr="00D412CD">
        <w:rPr>
          <w:color w:val="auto"/>
        </w:rPr>
        <w:t>–</w:t>
      </w:r>
      <w:r w:rsidRPr="00D412CD">
        <w:rPr>
          <w:color w:val="auto"/>
          <w:sz w:val="24"/>
          <w:szCs w:val="24"/>
          <w:lang w:eastAsia="en-US"/>
        </w:rPr>
        <w:t xml:space="preserve"> "izcili", 9 </w:t>
      </w:r>
      <w:r w:rsidRPr="00D412CD">
        <w:rPr>
          <w:color w:val="auto"/>
        </w:rPr>
        <w:t>–</w:t>
      </w:r>
      <w:r w:rsidRPr="00D412CD">
        <w:rPr>
          <w:color w:val="auto"/>
          <w:sz w:val="24"/>
          <w:szCs w:val="24"/>
          <w:lang w:eastAsia="en-US"/>
        </w:rPr>
        <w:t xml:space="preserve"> "teicami", 8 </w:t>
      </w:r>
      <w:r w:rsidRPr="00D412CD">
        <w:rPr>
          <w:color w:val="auto"/>
        </w:rPr>
        <w:t>– </w:t>
      </w:r>
      <w:r w:rsidRPr="00D412CD">
        <w:rPr>
          <w:color w:val="auto"/>
          <w:sz w:val="24"/>
          <w:szCs w:val="24"/>
          <w:lang w:eastAsia="en-US"/>
        </w:rPr>
        <w:t xml:space="preserve">"ļoti labi", 7 </w:t>
      </w:r>
      <w:r w:rsidRPr="00D412CD">
        <w:rPr>
          <w:color w:val="auto"/>
        </w:rPr>
        <w:t>–</w:t>
      </w:r>
      <w:r w:rsidRPr="00D412CD">
        <w:rPr>
          <w:color w:val="auto"/>
          <w:sz w:val="24"/>
          <w:szCs w:val="24"/>
          <w:lang w:eastAsia="en-US"/>
        </w:rPr>
        <w:t xml:space="preserve"> "labi", 6 </w:t>
      </w:r>
      <w:r w:rsidRPr="00D412CD">
        <w:rPr>
          <w:color w:val="auto"/>
        </w:rPr>
        <w:t>–</w:t>
      </w:r>
      <w:r w:rsidRPr="00D412CD">
        <w:rPr>
          <w:color w:val="auto"/>
          <w:sz w:val="24"/>
          <w:szCs w:val="24"/>
          <w:lang w:eastAsia="en-US"/>
        </w:rPr>
        <w:t xml:space="preserve"> "gandrīz labi", 5 </w:t>
      </w:r>
      <w:r w:rsidRPr="00D412CD">
        <w:rPr>
          <w:color w:val="auto"/>
        </w:rPr>
        <w:t>–</w:t>
      </w:r>
      <w:r w:rsidRPr="00D412CD">
        <w:rPr>
          <w:color w:val="auto"/>
          <w:sz w:val="24"/>
          <w:szCs w:val="24"/>
          <w:lang w:eastAsia="en-US"/>
        </w:rPr>
        <w:t xml:space="preserve"> "viduvēji", 4 </w:t>
      </w:r>
      <w:r w:rsidRPr="00D412CD">
        <w:rPr>
          <w:color w:val="auto"/>
        </w:rPr>
        <w:t>–</w:t>
      </w:r>
      <w:r w:rsidRPr="00D412CD">
        <w:rPr>
          <w:color w:val="auto"/>
          <w:sz w:val="24"/>
          <w:szCs w:val="24"/>
          <w:lang w:eastAsia="en-US"/>
        </w:rPr>
        <w:t xml:space="preserve"> "gandrīz viduvēji", 3 </w:t>
      </w:r>
      <w:r w:rsidRPr="00D412CD">
        <w:rPr>
          <w:color w:val="auto"/>
        </w:rPr>
        <w:t>–</w:t>
      </w:r>
      <w:r w:rsidRPr="00D412CD">
        <w:rPr>
          <w:color w:val="auto"/>
          <w:sz w:val="24"/>
          <w:szCs w:val="24"/>
          <w:lang w:eastAsia="en-US"/>
        </w:rPr>
        <w:t xml:space="preserve"> "vāji", 2 </w:t>
      </w:r>
      <w:r w:rsidRPr="00D412CD">
        <w:rPr>
          <w:color w:val="auto"/>
        </w:rPr>
        <w:t>– </w:t>
      </w:r>
      <w:r w:rsidRPr="00D412CD">
        <w:rPr>
          <w:color w:val="auto"/>
          <w:sz w:val="24"/>
          <w:szCs w:val="24"/>
          <w:lang w:eastAsia="en-US"/>
        </w:rPr>
        <w:t xml:space="preserve">"ļoti vāji", 1 </w:t>
      </w:r>
      <w:r w:rsidRPr="00D412CD">
        <w:rPr>
          <w:color w:val="auto"/>
        </w:rPr>
        <w:t>–</w:t>
      </w:r>
      <w:r w:rsidRPr="00D412CD">
        <w:rPr>
          <w:color w:val="auto"/>
          <w:sz w:val="24"/>
          <w:szCs w:val="24"/>
          <w:lang w:eastAsia="en-US"/>
        </w:rPr>
        <w:t xml:space="preserve"> "ļoti, ļoti vāji"), izmantojot vienot</w:t>
      </w:r>
      <w:r w:rsidR="007E5FB4" w:rsidRPr="00D412CD">
        <w:rPr>
          <w:color w:val="auto"/>
          <w:sz w:val="24"/>
          <w:szCs w:val="24"/>
          <w:lang w:eastAsia="en-US"/>
        </w:rPr>
        <w:t>u</w:t>
      </w:r>
      <w:r w:rsidR="008D3EA8" w:rsidRPr="00D412CD">
        <w:rPr>
          <w:color w:val="auto"/>
          <w:sz w:val="24"/>
          <w:szCs w:val="24"/>
          <w:lang w:eastAsia="en-US"/>
        </w:rPr>
        <w:t xml:space="preserve"> noteikto proporciju starp procentos izteikto darba izpildes līmeni un vērtējumu ballēs: </w:t>
      </w:r>
    </w:p>
    <w:p w14:paraId="327761BA" w14:textId="77777777" w:rsidR="00346428" w:rsidRPr="00D412CD" w:rsidRDefault="00346428" w:rsidP="00346428">
      <w:pPr>
        <w:pStyle w:val="Sarakstarindkopa"/>
        <w:rPr>
          <w:color w:val="auto"/>
          <w:sz w:val="24"/>
          <w:szCs w:val="24"/>
          <w:lang w:eastAsia="en-US"/>
        </w:rPr>
      </w:pPr>
    </w:p>
    <w:tbl>
      <w:tblPr>
        <w:tblStyle w:val="Reatabula"/>
        <w:tblW w:w="9615" w:type="dxa"/>
        <w:tblInd w:w="279" w:type="dxa"/>
        <w:tblLook w:val="04A0" w:firstRow="1" w:lastRow="0" w:firstColumn="1" w:lastColumn="0" w:noHBand="0" w:noVBand="1"/>
      </w:tblPr>
      <w:tblGrid>
        <w:gridCol w:w="1029"/>
        <w:gridCol w:w="859"/>
        <w:gridCol w:w="858"/>
        <w:gridCol w:w="858"/>
        <w:gridCol w:w="858"/>
        <w:gridCol w:w="858"/>
        <w:gridCol w:w="858"/>
        <w:gridCol w:w="858"/>
        <w:gridCol w:w="858"/>
        <w:gridCol w:w="859"/>
        <w:gridCol w:w="862"/>
      </w:tblGrid>
      <w:tr w:rsidR="00D412CD" w:rsidRPr="00D412CD" w14:paraId="3ACC1281" w14:textId="77777777" w:rsidTr="00BB0A6E">
        <w:tc>
          <w:tcPr>
            <w:tcW w:w="1029" w:type="dxa"/>
            <w:vAlign w:val="center"/>
          </w:tcPr>
          <w:p w14:paraId="28ECFA62" w14:textId="77777777" w:rsidR="00346428" w:rsidRPr="00D412CD" w:rsidRDefault="00346428" w:rsidP="00BB0A6E">
            <w:pPr>
              <w:spacing w:before="100" w:beforeAutospacing="1" w:after="100" w:afterAutospacing="1"/>
              <w:rPr>
                <w:color w:val="auto"/>
                <w:sz w:val="22"/>
                <w:szCs w:val="22"/>
              </w:rPr>
            </w:pPr>
            <w:r w:rsidRPr="00D412CD">
              <w:rPr>
                <w:color w:val="auto"/>
                <w:sz w:val="22"/>
                <w:szCs w:val="22"/>
              </w:rPr>
              <w:t>Balles</w:t>
            </w:r>
          </w:p>
        </w:tc>
        <w:tc>
          <w:tcPr>
            <w:tcW w:w="859" w:type="dxa"/>
          </w:tcPr>
          <w:p w14:paraId="264E44F7"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1</w:t>
            </w:r>
          </w:p>
        </w:tc>
        <w:tc>
          <w:tcPr>
            <w:tcW w:w="858" w:type="dxa"/>
          </w:tcPr>
          <w:p w14:paraId="23B87686"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2</w:t>
            </w:r>
          </w:p>
        </w:tc>
        <w:tc>
          <w:tcPr>
            <w:tcW w:w="858" w:type="dxa"/>
          </w:tcPr>
          <w:p w14:paraId="76A7AE65"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3</w:t>
            </w:r>
          </w:p>
        </w:tc>
        <w:tc>
          <w:tcPr>
            <w:tcW w:w="858" w:type="dxa"/>
          </w:tcPr>
          <w:p w14:paraId="19DA4FFB"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4</w:t>
            </w:r>
          </w:p>
        </w:tc>
        <w:tc>
          <w:tcPr>
            <w:tcW w:w="858" w:type="dxa"/>
          </w:tcPr>
          <w:p w14:paraId="673B0A40"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5</w:t>
            </w:r>
          </w:p>
        </w:tc>
        <w:tc>
          <w:tcPr>
            <w:tcW w:w="858" w:type="dxa"/>
          </w:tcPr>
          <w:p w14:paraId="5F0530AF"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6</w:t>
            </w:r>
          </w:p>
        </w:tc>
        <w:tc>
          <w:tcPr>
            <w:tcW w:w="858" w:type="dxa"/>
          </w:tcPr>
          <w:p w14:paraId="652997F1"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7</w:t>
            </w:r>
          </w:p>
        </w:tc>
        <w:tc>
          <w:tcPr>
            <w:tcW w:w="858" w:type="dxa"/>
          </w:tcPr>
          <w:p w14:paraId="07B6E7C0"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8</w:t>
            </w:r>
          </w:p>
        </w:tc>
        <w:tc>
          <w:tcPr>
            <w:tcW w:w="859" w:type="dxa"/>
          </w:tcPr>
          <w:p w14:paraId="0EE55325"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9</w:t>
            </w:r>
          </w:p>
        </w:tc>
        <w:tc>
          <w:tcPr>
            <w:tcW w:w="862" w:type="dxa"/>
          </w:tcPr>
          <w:p w14:paraId="0EB3743B" w14:textId="77777777" w:rsidR="00346428" w:rsidRPr="00D412CD" w:rsidRDefault="00346428" w:rsidP="00BB0A6E">
            <w:pPr>
              <w:rPr>
                <w:rFonts w:ascii="Verdana" w:hAnsi="Verdana"/>
                <w:color w:val="auto"/>
                <w:sz w:val="19"/>
                <w:szCs w:val="19"/>
              </w:rPr>
            </w:pPr>
            <w:r w:rsidRPr="00D412CD">
              <w:rPr>
                <w:rFonts w:ascii="Verdana" w:hAnsi="Verdana"/>
                <w:color w:val="auto"/>
                <w:sz w:val="19"/>
                <w:szCs w:val="19"/>
              </w:rPr>
              <w:t>10</w:t>
            </w:r>
          </w:p>
          <w:p w14:paraId="157EC158" w14:textId="77777777" w:rsidR="00346428" w:rsidRPr="00D412CD" w:rsidRDefault="00346428" w:rsidP="00BB0A6E">
            <w:pPr>
              <w:rPr>
                <w:rFonts w:ascii="Verdana" w:hAnsi="Verdana"/>
                <w:color w:val="auto"/>
                <w:sz w:val="19"/>
                <w:szCs w:val="19"/>
              </w:rPr>
            </w:pPr>
          </w:p>
        </w:tc>
      </w:tr>
      <w:tr w:rsidR="00346428" w:rsidRPr="00D412CD" w14:paraId="4ECB6018" w14:textId="77777777" w:rsidTr="00BB0A6E">
        <w:tc>
          <w:tcPr>
            <w:tcW w:w="1029" w:type="dxa"/>
            <w:vAlign w:val="center"/>
          </w:tcPr>
          <w:p w14:paraId="41EEA7EB" w14:textId="77777777" w:rsidR="00346428" w:rsidRPr="00D412CD" w:rsidRDefault="00346428" w:rsidP="00BB0A6E">
            <w:pPr>
              <w:spacing w:before="100" w:beforeAutospacing="1" w:after="100" w:afterAutospacing="1"/>
              <w:rPr>
                <w:color w:val="auto"/>
                <w:sz w:val="22"/>
                <w:szCs w:val="22"/>
              </w:rPr>
            </w:pPr>
            <w:r w:rsidRPr="00D412CD">
              <w:rPr>
                <w:color w:val="auto"/>
                <w:sz w:val="22"/>
                <w:szCs w:val="22"/>
              </w:rPr>
              <w:t>Apguves procenti</w:t>
            </w:r>
          </w:p>
        </w:tc>
        <w:tc>
          <w:tcPr>
            <w:tcW w:w="859" w:type="dxa"/>
          </w:tcPr>
          <w:p w14:paraId="7BACC007"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sz w:val="22"/>
                <w:szCs w:val="22"/>
              </w:rPr>
              <w:t>1-10</w:t>
            </w:r>
          </w:p>
        </w:tc>
        <w:tc>
          <w:tcPr>
            <w:tcW w:w="858" w:type="dxa"/>
          </w:tcPr>
          <w:p w14:paraId="2D4FCEB2"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sz w:val="22"/>
                <w:szCs w:val="22"/>
              </w:rPr>
              <w:t>11-2</w:t>
            </w:r>
            <w:r w:rsidRPr="00D412CD">
              <w:rPr>
                <w:color w:val="auto"/>
              </w:rPr>
              <w:t>0</w:t>
            </w:r>
          </w:p>
        </w:tc>
        <w:tc>
          <w:tcPr>
            <w:tcW w:w="858" w:type="dxa"/>
          </w:tcPr>
          <w:p w14:paraId="69B949C5"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sz w:val="22"/>
                <w:szCs w:val="22"/>
              </w:rPr>
              <w:t>2</w:t>
            </w:r>
            <w:r w:rsidRPr="00D412CD">
              <w:rPr>
                <w:color w:val="auto"/>
              </w:rPr>
              <w:t>1</w:t>
            </w:r>
            <w:r w:rsidRPr="00D412CD">
              <w:rPr>
                <w:color w:val="auto"/>
                <w:sz w:val="22"/>
                <w:szCs w:val="22"/>
              </w:rPr>
              <w:t>-3</w:t>
            </w:r>
            <w:r w:rsidRPr="00D412CD">
              <w:rPr>
                <w:color w:val="auto"/>
              </w:rPr>
              <w:t>4</w:t>
            </w:r>
          </w:p>
        </w:tc>
        <w:tc>
          <w:tcPr>
            <w:tcW w:w="858" w:type="dxa"/>
          </w:tcPr>
          <w:p w14:paraId="044FF2DF"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sz w:val="22"/>
                <w:szCs w:val="22"/>
              </w:rPr>
              <w:t>3</w:t>
            </w:r>
            <w:r w:rsidRPr="00D412CD">
              <w:rPr>
                <w:color w:val="auto"/>
              </w:rPr>
              <w:t>5</w:t>
            </w:r>
            <w:r w:rsidRPr="00D412CD">
              <w:rPr>
                <w:color w:val="auto"/>
                <w:sz w:val="22"/>
                <w:szCs w:val="22"/>
              </w:rPr>
              <w:t>-4</w:t>
            </w:r>
            <w:r w:rsidRPr="00D412CD">
              <w:rPr>
                <w:color w:val="auto"/>
              </w:rPr>
              <w:t>0</w:t>
            </w:r>
          </w:p>
        </w:tc>
        <w:tc>
          <w:tcPr>
            <w:tcW w:w="858" w:type="dxa"/>
          </w:tcPr>
          <w:p w14:paraId="0A25027F"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rPr>
              <w:t>41</w:t>
            </w:r>
            <w:r w:rsidRPr="00D412CD">
              <w:rPr>
                <w:color w:val="auto"/>
                <w:sz w:val="22"/>
                <w:szCs w:val="22"/>
              </w:rPr>
              <w:t>-5</w:t>
            </w:r>
            <w:r w:rsidRPr="00D412CD">
              <w:rPr>
                <w:color w:val="auto"/>
              </w:rPr>
              <w:t>5</w:t>
            </w:r>
          </w:p>
        </w:tc>
        <w:tc>
          <w:tcPr>
            <w:tcW w:w="858" w:type="dxa"/>
          </w:tcPr>
          <w:p w14:paraId="48DD7F6E"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rPr>
              <w:t>56</w:t>
            </w:r>
            <w:r w:rsidRPr="00D412CD">
              <w:rPr>
                <w:color w:val="auto"/>
                <w:sz w:val="22"/>
                <w:szCs w:val="22"/>
              </w:rPr>
              <w:t>-6</w:t>
            </w:r>
            <w:r w:rsidRPr="00D412CD">
              <w:rPr>
                <w:color w:val="auto"/>
              </w:rPr>
              <w:t>6</w:t>
            </w:r>
          </w:p>
        </w:tc>
        <w:tc>
          <w:tcPr>
            <w:tcW w:w="858" w:type="dxa"/>
          </w:tcPr>
          <w:p w14:paraId="746E68C3"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rPr>
              <w:t>67</w:t>
            </w:r>
            <w:r w:rsidRPr="00D412CD">
              <w:rPr>
                <w:color w:val="auto"/>
                <w:sz w:val="22"/>
                <w:szCs w:val="22"/>
              </w:rPr>
              <w:t>-7</w:t>
            </w:r>
            <w:r w:rsidRPr="00D412CD">
              <w:rPr>
                <w:color w:val="auto"/>
              </w:rPr>
              <w:t>6</w:t>
            </w:r>
          </w:p>
        </w:tc>
        <w:tc>
          <w:tcPr>
            <w:tcW w:w="858" w:type="dxa"/>
          </w:tcPr>
          <w:p w14:paraId="4AB5FDD2"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rPr>
              <w:t>77</w:t>
            </w:r>
            <w:r w:rsidRPr="00D412CD">
              <w:rPr>
                <w:color w:val="auto"/>
                <w:sz w:val="22"/>
                <w:szCs w:val="22"/>
              </w:rPr>
              <w:t>-8</w:t>
            </w:r>
            <w:r w:rsidRPr="00D412CD">
              <w:rPr>
                <w:color w:val="auto"/>
              </w:rPr>
              <w:t>6</w:t>
            </w:r>
          </w:p>
        </w:tc>
        <w:tc>
          <w:tcPr>
            <w:tcW w:w="859" w:type="dxa"/>
          </w:tcPr>
          <w:p w14:paraId="42D73A3B"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rPr>
              <w:t>87</w:t>
            </w:r>
            <w:r w:rsidRPr="00D412CD">
              <w:rPr>
                <w:color w:val="auto"/>
                <w:sz w:val="22"/>
                <w:szCs w:val="22"/>
              </w:rPr>
              <w:t>-95</w:t>
            </w:r>
          </w:p>
        </w:tc>
        <w:tc>
          <w:tcPr>
            <w:tcW w:w="862" w:type="dxa"/>
          </w:tcPr>
          <w:p w14:paraId="55E1B436" w14:textId="77777777" w:rsidR="00346428" w:rsidRPr="00D412CD" w:rsidRDefault="00346428" w:rsidP="00BB0A6E">
            <w:pPr>
              <w:spacing w:before="100" w:beforeAutospacing="1" w:after="100" w:afterAutospacing="1"/>
              <w:rPr>
                <w:rFonts w:ascii="Verdana" w:hAnsi="Verdana"/>
                <w:color w:val="auto"/>
                <w:sz w:val="19"/>
                <w:szCs w:val="19"/>
              </w:rPr>
            </w:pPr>
            <w:r w:rsidRPr="00D412CD">
              <w:rPr>
                <w:color w:val="auto"/>
                <w:sz w:val="22"/>
                <w:szCs w:val="22"/>
              </w:rPr>
              <w:t>96-100</w:t>
            </w:r>
          </w:p>
        </w:tc>
      </w:tr>
    </w:tbl>
    <w:p w14:paraId="22DB1397" w14:textId="77777777" w:rsidR="00FF35E2" w:rsidRPr="00D412CD" w:rsidRDefault="00FF35E2" w:rsidP="0010120A">
      <w:pPr>
        <w:rPr>
          <w:color w:val="auto"/>
          <w:sz w:val="24"/>
          <w:szCs w:val="24"/>
          <w:lang w:eastAsia="en-US"/>
        </w:rPr>
      </w:pPr>
    </w:p>
    <w:p w14:paraId="498B4752" w14:textId="1C647D77" w:rsidR="00FF35E2" w:rsidRPr="00D412CD" w:rsidRDefault="00FF35E2" w:rsidP="00FF35E2">
      <w:pPr>
        <w:numPr>
          <w:ilvl w:val="0"/>
          <w:numId w:val="2"/>
        </w:numPr>
        <w:ind w:left="284" w:firstLine="0"/>
        <w:jc w:val="both"/>
        <w:rPr>
          <w:color w:val="auto"/>
          <w:sz w:val="24"/>
          <w:szCs w:val="24"/>
        </w:rPr>
      </w:pPr>
      <w:r w:rsidRPr="00D412CD">
        <w:rPr>
          <w:color w:val="auto"/>
          <w:sz w:val="24"/>
          <w:szCs w:val="24"/>
        </w:rPr>
        <w:t xml:space="preserve">Pedagogs jebkurā temata nobeiguma vērtēšanas darbā nodrošina </w:t>
      </w:r>
      <w:r w:rsidR="004C4846" w:rsidRPr="00D412CD">
        <w:rPr>
          <w:color w:val="auto"/>
          <w:sz w:val="24"/>
          <w:szCs w:val="24"/>
        </w:rPr>
        <w:t>izglītojamajam</w:t>
      </w:r>
      <w:r w:rsidRPr="00D412CD">
        <w:rPr>
          <w:color w:val="auto"/>
          <w:sz w:val="24"/>
          <w:szCs w:val="24"/>
        </w:rPr>
        <w:t xml:space="preserve"> iespēju demonstrēt sniegumu atbilstoši jebkuram vērtējumam 10 </w:t>
      </w:r>
      <w:proofErr w:type="spellStart"/>
      <w:r w:rsidRPr="00D412CD">
        <w:rPr>
          <w:color w:val="auto"/>
          <w:sz w:val="24"/>
          <w:szCs w:val="24"/>
        </w:rPr>
        <w:t>ballu</w:t>
      </w:r>
      <w:proofErr w:type="spellEnd"/>
      <w:r w:rsidRPr="00D412CD">
        <w:rPr>
          <w:color w:val="auto"/>
          <w:sz w:val="24"/>
          <w:szCs w:val="24"/>
        </w:rPr>
        <w:t xml:space="preserve"> skalā .</w:t>
      </w:r>
    </w:p>
    <w:p w14:paraId="7F3BE8DB" w14:textId="77777777" w:rsidR="00FF35E2" w:rsidRPr="00D412CD" w:rsidRDefault="00FF35E2" w:rsidP="00FF35E2">
      <w:pPr>
        <w:ind w:left="284"/>
        <w:jc w:val="both"/>
        <w:rPr>
          <w:color w:val="auto"/>
          <w:sz w:val="24"/>
          <w:szCs w:val="24"/>
        </w:rPr>
      </w:pPr>
    </w:p>
    <w:p w14:paraId="3861121E" w14:textId="5AF1482C" w:rsidR="00FF35E2" w:rsidRPr="00D412CD" w:rsidRDefault="00FF35E2" w:rsidP="00FF35E2">
      <w:pPr>
        <w:numPr>
          <w:ilvl w:val="0"/>
          <w:numId w:val="2"/>
        </w:numPr>
        <w:ind w:left="284" w:firstLine="0"/>
        <w:jc w:val="both"/>
        <w:rPr>
          <w:color w:val="auto"/>
          <w:sz w:val="24"/>
          <w:szCs w:val="24"/>
        </w:rPr>
      </w:pPr>
      <w:r w:rsidRPr="00D412CD">
        <w:rPr>
          <w:color w:val="auto"/>
          <w:sz w:val="24"/>
          <w:szCs w:val="24"/>
          <w:lang w:eastAsia="en-US"/>
        </w:rPr>
        <w:t xml:space="preserve"> Apzīmējumu „</w:t>
      </w:r>
      <w:proofErr w:type="spellStart"/>
      <w:r w:rsidRPr="00D412CD">
        <w:rPr>
          <w:color w:val="auto"/>
          <w:sz w:val="24"/>
          <w:szCs w:val="24"/>
          <w:lang w:eastAsia="en-US"/>
        </w:rPr>
        <w:t>nv</w:t>
      </w:r>
      <w:proofErr w:type="spellEnd"/>
      <w:r w:rsidRPr="00D412CD">
        <w:rPr>
          <w:color w:val="auto"/>
          <w:sz w:val="24"/>
          <w:szCs w:val="24"/>
          <w:lang w:eastAsia="en-US"/>
        </w:rPr>
        <w:t xml:space="preserve">” (nav vērtējuma) mācību snieguma vērtēšanā pedagogs lieto, ja </w:t>
      </w:r>
      <w:r w:rsidR="004C4846" w:rsidRPr="00D412CD">
        <w:rPr>
          <w:color w:val="auto"/>
          <w:sz w:val="24"/>
          <w:szCs w:val="24"/>
        </w:rPr>
        <w:t>izglītojamais</w:t>
      </w:r>
      <w:r w:rsidRPr="00D412CD">
        <w:rPr>
          <w:color w:val="auto"/>
          <w:sz w:val="24"/>
          <w:szCs w:val="24"/>
          <w:lang w:eastAsia="en-US"/>
        </w:rPr>
        <w:t xml:space="preserve">: </w:t>
      </w:r>
    </w:p>
    <w:p w14:paraId="55054C79" w14:textId="3C829E24" w:rsidR="004C4846" w:rsidRPr="00D412CD" w:rsidRDefault="008E6137" w:rsidP="004C4846">
      <w:pPr>
        <w:ind w:left="720"/>
        <w:jc w:val="both"/>
        <w:rPr>
          <w:color w:val="auto"/>
          <w:sz w:val="24"/>
          <w:szCs w:val="24"/>
          <w:lang w:eastAsia="en-US"/>
        </w:rPr>
      </w:pPr>
      <w:r w:rsidRPr="00D412CD">
        <w:rPr>
          <w:color w:val="auto"/>
          <w:sz w:val="24"/>
          <w:szCs w:val="24"/>
          <w:lang w:eastAsia="en-US"/>
        </w:rPr>
        <w:t>20</w:t>
      </w:r>
      <w:r w:rsidR="00FF35E2" w:rsidRPr="00D412CD">
        <w:rPr>
          <w:color w:val="auto"/>
          <w:sz w:val="24"/>
          <w:szCs w:val="24"/>
          <w:lang w:eastAsia="en-US"/>
        </w:rPr>
        <w:t xml:space="preserve">.1. nav piedalījies mācību stundā, kurā tika kārtots pedagoga noteiktais obligātais temata nobeiguma darbs, kurš bija jāizpilda (apzīmējums </w:t>
      </w:r>
      <w:r w:rsidR="00FF35E2" w:rsidRPr="00D412CD">
        <w:rPr>
          <w:color w:val="auto"/>
        </w:rPr>
        <w:t>–</w:t>
      </w:r>
      <w:r w:rsidR="00FF35E2" w:rsidRPr="00D412CD">
        <w:rPr>
          <w:color w:val="auto"/>
          <w:sz w:val="24"/>
          <w:szCs w:val="24"/>
          <w:lang w:eastAsia="en-US"/>
        </w:rPr>
        <w:t xml:space="preserve"> “n/</w:t>
      </w:r>
      <w:proofErr w:type="spellStart"/>
      <w:r w:rsidR="00FF35E2" w:rsidRPr="00D412CD">
        <w:rPr>
          <w:color w:val="auto"/>
          <w:sz w:val="24"/>
          <w:szCs w:val="24"/>
          <w:lang w:eastAsia="en-US"/>
        </w:rPr>
        <w:t>nv</w:t>
      </w:r>
      <w:proofErr w:type="spellEnd"/>
      <w:r w:rsidR="00FF35E2" w:rsidRPr="00D412CD">
        <w:rPr>
          <w:color w:val="auto"/>
          <w:sz w:val="24"/>
          <w:szCs w:val="24"/>
          <w:lang w:eastAsia="en-US"/>
        </w:rPr>
        <w:t>”);</w:t>
      </w:r>
    </w:p>
    <w:p w14:paraId="61886D00" w14:textId="24F2AC15" w:rsidR="00FF35E2" w:rsidRPr="00D412CD" w:rsidRDefault="008E6137" w:rsidP="00FF35E2">
      <w:pPr>
        <w:ind w:left="720"/>
        <w:jc w:val="both"/>
        <w:rPr>
          <w:color w:val="auto"/>
          <w:sz w:val="24"/>
          <w:szCs w:val="24"/>
          <w:lang w:eastAsia="en-US"/>
        </w:rPr>
      </w:pPr>
      <w:r w:rsidRPr="00D412CD">
        <w:rPr>
          <w:color w:val="auto"/>
          <w:sz w:val="24"/>
          <w:szCs w:val="24"/>
          <w:lang w:eastAsia="en-US"/>
        </w:rPr>
        <w:t>20</w:t>
      </w:r>
      <w:r w:rsidR="00FF35E2" w:rsidRPr="00D412CD">
        <w:rPr>
          <w:color w:val="auto"/>
          <w:sz w:val="24"/>
          <w:szCs w:val="24"/>
          <w:lang w:eastAsia="en-US"/>
        </w:rPr>
        <w:t xml:space="preserve">.2.  noteiktajā laikā nav iesniedzis temata nobeiguma darbu; </w:t>
      </w:r>
    </w:p>
    <w:p w14:paraId="49CA899E" w14:textId="529F8D63" w:rsidR="00FF35E2" w:rsidRPr="00D412CD" w:rsidRDefault="008E6137" w:rsidP="00FF35E2">
      <w:pPr>
        <w:ind w:left="720"/>
        <w:jc w:val="both"/>
        <w:rPr>
          <w:color w:val="auto"/>
          <w:sz w:val="24"/>
          <w:szCs w:val="24"/>
        </w:rPr>
      </w:pPr>
      <w:r w:rsidRPr="00D412CD">
        <w:rPr>
          <w:color w:val="auto"/>
          <w:sz w:val="24"/>
          <w:szCs w:val="24"/>
        </w:rPr>
        <w:t>20</w:t>
      </w:r>
      <w:r w:rsidR="00FF35E2" w:rsidRPr="00D412CD">
        <w:rPr>
          <w:color w:val="auto"/>
          <w:sz w:val="24"/>
          <w:szCs w:val="24"/>
        </w:rPr>
        <w:t>.3.</w:t>
      </w:r>
      <w:r w:rsidR="00FF35E2" w:rsidRPr="00D412CD">
        <w:rPr>
          <w:color w:val="auto"/>
          <w:sz w:val="24"/>
          <w:szCs w:val="24"/>
          <w:lang w:eastAsia="en-US"/>
        </w:rPr>
        <w:t xml:space="preserve"> temata nobeiguma darbu nav veicis patstāvīgi, piemēram, ir iesniedzis cita autora darbu vai tā daļu (plaģiātu);</w:t>
      </w:r>
    </w:p>
    <w:p w14:paraId="7A0E4C76" w14:textId="690D4164" w:rsidR="00FF35E2" w:rsidRPr="00D412CD" w:rsidRDefault="008E6137" w:rsidP="00FF35E2">
      <w:pPr>
        <w:ind w:left="720"/>
        <w:jc w:val="both"/>
        <w:rPr>
          <w:color w:val="auto"/>
          <w:sz w:val="24"/>
          <w:szCs w:val="24"/>
        </w:rPr>
      </w:pPr>
      <w:r w:rsidRPr="00D412CD">
        <w:rPr>
          <w:color w:val="auto"/>
          <w:sz w:val="24"/>
          <w:szCs w:val="24"/>
        </w:rPr>
        <w:t>20</w:t>
      </w:r>
      <w:r w:rsidR="00FF35E2" w:rsidRPr="00D412CD">
        <w:rPr>
          <w:color w:val="auto"/>
          <w:sz w:val="24"/>
          <w:szCs w:val="24"/>
        </w:rPr>
        <w:t>.4. temata nobeiguma</w:t>
      </w:r>
      <w:r w:rsidR="00FF35E2" w:rsidRPr="00D412CD">
        <w:rPr>
          <w:color w:val="auto"/>
          <w:sz w:val="24"/>
          <w:szCs w:val="24"/>
          <w:lang w:eastAsia="en-US"/>
        </w:rPr>
        <w:t xml:space="preserve"> darbā ir izmantojis cilvēka cieņu aizskarošu saturu vai izteikumus.</w:t>
      </w:r>
    </w:p>
    <w:p w14:paraId="11983172" w14:textId="77777777" w:rsidR="00FF35E2" w:rsidRPr="00D412CD" w:rsidRDefault="00FF35E2" w:rsidP="00FF35E2">
      <w:pPr>
        <w:ind w:left="284"/>
        <w:jc w:val="both"/>
        <w:rPr>
          <w:color w:val="auto"/>
          <w:sz w:val="24"/>
          <w:szCs w:val="24"/>
        </w:rPr>
      </w:pPr>
      <w:r w:rsidRPr="00D412CD">
        <w:rPr>
          <w:color w:val="auto"/>
          <w:sz w:val="24"/>
          <w:szCs w:val="24"/>
          <w:lang w:eastAsia="en-US"/>
        </w:rPr>
        <w:t xml:space="preserve"> </w:t>
      </w:r>
    </w:p>
    <w:p w14:paraId="259FF107" w14:textId="18DD2CF9" w:rsidR="00EB164F" w:rsidRPr="00D412CD" w:rsidRDefault="00FF35E2" w:rsidP="00FF35E2">
      <w:pPr>
        <w:pStyle w:val="Sarakstarindkopa"/>
        <w:numPr>
          <w:ilvl w:val="0"/>
          <w:numId w:val="2"/>
        </w:numPr>
        <w:ind w:left="284" w:firstLine="0"/>
        <w:jc w:val="both"/>
        <w:rPr>
          <w:color w:val="auto"/>
          <w:sz w:val="24"/>
          <w:szCs w:val="24"/>
        </w:rPr>
      </w:pPr>
      <w:r w:rsidRPr="00D412CD">
        <w:rPr>
          <w:color w:val="auto"/>
          <w:sz w:val="24"/>
          <w:szCs w:val="24"/>
          <w:lang w:eastAsia="en-US"/>
        </w:rPr>
        <w:t xml:space="preserve">Ja </w:t>
      </w:r>
      <w:r w:rsidR="004C4846" w:rsidRPr="00D412CD">
        <w:rPr>
          <w:color w:val="auto"/>
          <w:sz w:val="24"/>
          <w:szCs w:val="24"/>
        </w:rPr>
        <w:t>izglītojamais</w:t>
      </w:r>
      <w:r w:rsidRPr="00D412CD">
        <w:rPr>
          <w:color w:val="auto"/>
          <w:sz w:val="24"/>
          <w:szCs w:val="24"/>
          <w:lang w:eastAsia="en-US"/>
        </w:rPr>
        <w:t xml:space="preserve"> </w:t>
      </w:r>
      <w:r w:rsidR="0005485A">
        <w:rPr>
          <w:color w:val="auto"/>
          <w:sz w:val="24"/>
          <w:szCs w:val="24"/>
          <w:lang w:eastAsia="en-US"/>
        </w:rPr>
        <w:t>temata nobeiguma</w:t>
      </w:r>
      <w:r w:rsidRPr="00D412CD">
        <w:rPr>
          <w:color w:val="auto"/>
          <w:sz w:val="24"/>
          <w:szCs w:val="24"/>
          <w:lang w:eastAsia="en-US"/>
        </w:rPr>
        <w:t xml:space="preserve"> darbā nav ieguvis vērtējumu</w:t>
      </w:r>
      <w:r w:rsidR="009752D2" w:rsidRPr="00D412CD">
        <w:rPr>
          <w:color w:val="auto"/>
          <w:sz w:val="24"/>
          <w:szCs w:val="24"/>
          <w:lang w:eastAsia="en-US"/>
        </w:rPr>
        <w:t xml:space="preserve"> attaisnojošu iemeslu dēļ</w:t>
      </w:r>
      <w:r w:rsidRPr="00D412CD">
        <w:rPr>
          <w:color w:val="auto"/>
          <w:sz w:val="24"/>
          <w:szCs w:val="24"/>
          <w:lang w:eastAsia="en-US"/>
        </w:rPr>
        <w:t>, pedagogs nosaka darba veikšanas termiņu divu nedēļu</w:t>
      </w:r>
      <w:r w:rsidRPr="00D412CD">
        <w:rPr>
          <w:color w:val="auto"/>
          <w:sz w:val="24"/>
          <w:szCs w:val="24"/>
        </w:rPr>
        <w:t xml:space="preserve"> laikā kopš temata nobeiguma darba norises vai </w:t>
      </w:r>
      <w:r w:rsidR="004C4846" w:rsidRPr="00D412CD">
        <w:rPr>
          <w:color w:val="auto"/>
          <w:sz w:val="24"/>
          <w:szCs w:val="24"/>
        </w:rPr>
        <w:t>izglītojamā</w:t>
      </w:r>
      <w:r w:rsidRPr="00D412CD">
        <w:rPr>
          <w:color w:val="auto"/>
          <w:sz w:val="24"/>
          <w:szCs w:val="24"/>
        </w:rPr>
        <w:t xml:space="preserve"> atgriešanās skolā.</w:t>
      </w:r>
      <w:r w:rsidR="00EB164F" w:rsidRPr="00D412CD">
        <w:rPr>
          <w:color w:val="auto"/>
          <w:sz w:val="24"/>
          <w:szCs w:val="24"/>
        </w:rPr>
        <w:t xml:space="preserve"> </w:t>
      </w:r>
    </w:p>
    <w:p w14:paraId="6C93F65E" w14:textId="77777777" w:rsidR="00EB164F" w:rsidRPr="00D412CD" w:rsidRDefault="00EB164F" w:rsidP="00EB164F">
      <w:pPr>
        <w:pStyle w:val="Sarakstarindkopa"/>
        <w:ind w:left="284"/>
        <w:jc w:val="both"/>
        <w:rPr>
          <w:color w:val="auto"/>
          <w:sz w:val="24"/>
          <w:szCs w:val="24"/>
        </w:rPr>
      </w:pPr>
    </w:p>
    <w:p w14:paraId="16ADAF85" w14:textId="6C698877" w:rsidR="00FF35E2" w:rsidRPr="00D412CD" w:rsidRDefault="009752D2" w:rsidP="00FF35E2">
      <w:pPr>
        <w:pStyle w:val="Sarakstarindkopa"/>
        <w:numPr>
          <w:ilvl w:val="0"/>
          <w:numId w:val="2"/>
        </w:numPr>
        <w:ind w:left="284" w:firstLine="0"/>
        <w:jc w:val="both"/>
        <w:rPr>
          <w:color w:val="auto"/>
          <w:sz w:val="24"/>
          <w:szCs w:val="24"/>
        </w:rPr>
      </w:pPr>
      <w:r w:rsidRPr="00D412CD">
        <w:rPr>
          <w:color w:val="auto"/>
          <w:sz w:val="24"/>
          <w:szCs w:val="24"/>
        </w:rPr>
        <w:t xml:space="preserve"> Ja </w:t>
      </w:r>
      <w:r w:rsidR="0005485A">
        <w:rPr>
          <w:color w:val="auto"/>
          <w:sz w:val="24"/>
          <w:szCs w:val="24"/>
        </w:rPr>
        <w:t>temata nobeiguma</w:t>
      </w:r>
      <w:r w:rsidRPr="00D412CD">
        <w:rPr>
          <w:color w:val="auto"/>
          <w:sz w:val="24"/>
          <w:szCs w:val="24"/>
        </w:rPr>
        <w:t xml:space="preserve"> darbs kārtots negodīgi un nav saņemts vērtējums, </w:t>
      </w:r>
      <w:r w:rsidR="0005485A">
        <w:rPr>
          <w:color w:val="auto"/>
          <w:sz w:val="24"/>
          <w:szCs w:val="24"/>
        </w:rPr>
        <w:t>pedagogs E-klasē fiksē temata nobeiguma darba neizpildi ar ierakstu “</w:t>
      </w:r>
      <w:proofErr w:type="spellStart"/>
      <w:r w:rsidR="0005485A">
        <w:rPr>
          <w:color w:val="auto"/>
          <w:sz w:val="24"/>
          <w:szCs w:val="24"/>
        </w:rPr>
        <w:t>nv</w:t>
      </w:r>
      <w:proofErr w:type="spellEnd"/>
      <w:r w:rsidR="0005485A">
        <w:rPr>
          <w:color w:val="auto"/>
          <w:sz w:val="24"/>
          <w:szCs w:val="24"/>
        </w:rPr>
        <w:t>”,</w:t>
      </w:r>
      <w:r w:rsidR="00FE5E1F" w:rsidRPr="00D412CD">
        <w:rPr>
          <w:color w:val="auto"/>
          <w:sz w:val="24"/>
          <w:szCs w:val="24"/>
        </w:rPr>
        <w:t xml:space="preserve"> un</w:t>
      </w:r>
      <w:r w:rsidR="0005485A">
        <w:rPr>
          <w:color w:val="auto"/>
          <w:sz w:val="24"/>
          <w:szCs w:val="24"/>
        </w:rPr>
        <w:t xml:space="preserve"> izglītojamais</w:t>
      </w:r>
      <w:r w:rsidR="00FE5E1F" w:rsidRPr="00D412CD">
        <w:rPr>
          <w:color w:val="auto"/>
          <w:sz w:val="24"/>
          <w:szCs w:val="24"/>
        </w:rPr>
        <w:t xml:space="preserve"> pilda kombinēto pārbaudes darbu mācību gada noslēgumā. </w:t>
      </w:r>
    </w:p>
    <w:p w14:paraId="3D19A823" w14:textId="77777777" w:rsidR="00EB164F" w:rsidRPr="00D412CD" w:rsidRDefault="00EB164F" w:rsidP="00EB164F">
      <w:pPr>
        <w:pStyle w:val="Sarakstarindkopa"/>
        <w:rPr>
          <w:color w:val="auto"/>
          <w:sz w:val="24"/>
          <w:szCs w:val="24"/>
        </w:rPr>
      </w:pPr>
    </w:p>
    <w:p w14:paraId="03E68219" w14:textId="75E2F27D" w:rsidR="00EB164F" w:rsidRPr="00D412CD" w:rsidRDefault="00EB164F" w:rsidP="00FF35E2">
      <w:pPr>
        <w:pStyle w:val="Sarakstarindkopa"/>
        <w:numPr>
          <w:ilvl w:val="0"/>
          <w:numId w:val="2"/>
        </w:numPr>
        <w:ind w:left="284" w:firstLine="0"/>
        <w:jc w:val="both"/>
        <w:rPr>
          <w:color w:val="auto"/>
          <w:sz w:val="24"/>
          <w:szCs w:val="24"/>
        </w:rPr>
      </w:pPr>
      <w:r w:rsidRPr="00D412CD">
        <w:rPr>
          <w:color w:val="auto"/>
          <w:sz w:val="24"/>
          <w:szCs w:val="24"/>
        </w:rPr>
        <w:t xml:space="preserve">Ja izglītojamajam tiek dota iespēja divu nedēļu laikā kopš atgriešanās skolā pildīt kavēto </w:t>
      </w:r>
      <w:r w:rsidR="0005485A">
        <w:rPr>
          <w:color w:val="auto"/>
          <w:sz w:val="24"/>
          <w:szCs w:val="24"/>
        </w:rPr>
        <w:t>temata nobeiguma</w:t>
      </w:r>
      <w:r w:rsidRPr="00D412CD">
        <w:rPr>
          <w:color w:val="auto"/>
          <w:sz w:val="24"/>
          <w:szCs w:val="24"/>
        </w:rPr>
        <w:t xml:space="preserve"> darbu, bet izglītojamais to neizmanto, tad saglabājas </w:t>
      </w:r>
      <w:r w:rsidR="0005485A">
        <w:rPr>
          <w:color w:val="auto"/>
          <w:sz w:val="24"/>
          <w:szCs w:val="24"/>
        </w:rPr>
        <w:t>ieraksts</w:t>
      </w:r>
      <w:r w:rsidRPr="00D412CD">
        <w:rPr>
          <w:color w:val="auto"/>
          <w:sz w:val="24"/>
          <w:szCs w:val="24"/>
        </w:rPr>
        <w:t xml:space="preserve"> “</w:t>
      </w:r>
      <w:proofErr w:type="spellStart"/>
      <w:r w:rsidRPr="00D412CD">
        <w:rPr>
          <w:color w:val="auto"/>
          <w:sz w:val="24"/>
          <w:szCs w:val="24"/>
        </w:rPr>
        <w:t>nv</w:t>
      </w:r>
      <w:proofErr w:type="spellEnd"/>
      <w:r w:rsidRPr="00D412CD">
        <w:rPr>
          <w:color w:val="auto"/>
          <w:sz w:val="24"/>
          <w:szCs w:val="24"/>
        </w:rPr>
        <w:t>” un mācību gada beigās jāpilda kombinētais pārbaudes darbs.</w:t>
      </w:r>
    </w:p>
    <w:p w14:paraId="20333146" w14:textId="77777777" w:rsidR="00FF35E2" w:rsidRPr="00D412CD" w:rsidRDefault="00FF35E2" w:rsidP="00FF35E2">
      <w:pPr>
        <w:pStyle w:val="Sarakstarindkopa"/>
        <w:ind w:left="644"/>
        <w:jc w:val="both"/>
        <w:rPr>
          <w:color w:val="auto"/>
          <w:sz w:val="24"/>
          <w:szCs w:val="24"/>
        </w:rPr>
      </w:pPr>
    </w:p>
    <w:p w14:paraId="66F6077F" w14:textId="0EF0D3C6" w:rsidR="00FF35E2" w:rsidRPr="00D412CD" w:rsidRDefault="00FF35E2" w:rsidP="00FF35E2">
      <w:pPr>
        <w:pStyle w:val="Sarakstarindkopa"/>
        <w:numPr>
          <w:ilvl w:val="0"/>
          <w:numId w:val="2"/>
        </w:numPr>
        <w:ind w:left="284" w:firstLine="0"/>
        <w:jc w:val="both"/>
        <w:rPr>
          <w:color w:val="auto"/>
          <w:sz w:val="24"/>
          <w:szCs w:val="24"/>
        </w:rPr>
      </w:pPr>
      <w:r w:rsidRPr="00D412CD">
        <w:rPr>
          <w:color w:val="auto"/>
          <w:sz w:val="24"/>
          <w:szCs w:val="24"/>
        </w:rPr>
        <w:t xml:space="preserve">Ja </w:t>
      </w:r>
      <w:r w:rsidR="004C4846" w:rsidRPr="00D412CD">
        <w:rPr>
          <w:color w:val="auto"/>
          <w:sz w:val="24"/>
          <w:szCs w:val="24"/>
        </w:rPr>
        <w:t>izglītojamais</w:t>
      </w:r>
      <w:r w:rsidRPr="00D412CD">
        <w:rPr>
          <w:color w:val="auto"/>
          <w:sz w:val="24"/>
          <w:szCs w:val="24"/>
        </w:rPr>
        <w:t xml:space="preserve"> attaisnojošu iemeslu dēļ ir kavējis vairākus temata nobeiguma pārbaudes darbus priekšmetā, pedagogs, saskaņojot ar </w:t>
      </w:r>
      <w:r w:rsidR="002E7E3E" w:rsidRPr="00D412CD">
        <w:rPr>
          <w:color w:val="auto"/>
          <w:sz w:val="24"/>
          <w:szCs w:val="24"/>
        </w:rPr>
        <w:t>ģimnāzijas</w:t>
      </w:r>
      <w:r w:rsidRPr="00D412CD">
        <w:rPr>
          <w:color w:val="auto"/>
          <w:sz w:val="24"/>
          <w:szCs w:val="24"/>
        </w:rPr>
        <w:t xml:space="preserve"> </w:t>
      </w:r>
      <w:r w:rsidR="001E0F80" w:rsidRPr="00D412CD">
        <w:rPr>
          <w:color w:val="auto"/>
          <w:sz w:val="24"/>
          <w:szCs w:val="24"/>
        </w:rPr>
        <w:t>vadību</w:t>
      </w:r>
      <w:r w:rsidR="00EB164F" w:rsidRPr="00D412CD">
        <w:rPr>
          <w:color w:val="auto"/>
          <w:sz w:val="24"/>
          <w:szCs w:val="24"/>
        </w:rPr>
        <w:t xml:space="preserve">, </w:t>
      </w:r>
      <w:r w:rsidRPr="00D412CD">
        <w:rPr>
          <w:color w:val="auto"/>
          <w:sz w:val="24"/>
          <w:szCs w:val="24"/>
        </w:rPr>
        <w:t>var veidot kombinētu pārbaudes darbu par vairākiem tematiem, pielāgojot šī darba svaru mācību priekšmetā</w:t>
      </w:r>
      <w:r w:rsidR="00EB164F" w:rsidRPr="00D412CD">
        <w:rPr>
          <w:color w:val="auto"/>
          <w:sz w:val="24"/>
          <w:szCs w:val="24"/>
        </w:rPr>
        <w:t xml:space="preserve"> un nosakot tā </w:t>
      </w:r>
      <w:r w:rsidR="001C684B" w:rsidRPr="00D412CD">
        <w:rPr>
          <w:color w:val="auto"/>
          <w:sz w:val="24"/>
          <w:szCs w:val="24"/>
        </w:rPr>
        <w:t>izpildes termiņu</w:t>
      </w:r>
      <w:r w:rsidRPr="00D412CD">
        <w:rPr>
          <w:color w:val="auto"/>
          <w:sz w:val="24"/>
          <w:szCs w:val="24"/>
        </w:rPr>
        <w:t>.</w:t>
      </w:r>
    </w:p>
    <w:p w14:paraId="078A6E67" w14:textId="77777777" w:rsidR="00FF35E2" w:rsidRPr="00D412CD" w:rsidRDefault="00FF35E2" w:rsidP="00FF35E2">
      <w:pPr>
        <w:pStyle w:val="Sarakstarindkopa"/>
        <w:rPr>
          <w:color w:val="auto"/>
          <w:sz w:val="24"/>
          <w:szCs w:val="24"/>
        </w:rPr>
      </w:pPr>
    </w:p>
    <w:p w14:paraId="64BA2208" w14:textId="3F54D5BE" w:rsidR="00FF35E2" w:rsidRPr="00D412CD" w:rsidRDefault="00FF35E2" w:rsidP="00FF35E2">
      <w:pPr>
        <w:pStyle w:val="Sarakstarindkopa"/>
        <w:numPr>
          <w:ilvl w:val="0"/>
          <w:numId w:val="2"/>
        </w:numPr>
        <w:ind w:left="284" w:firstLine="0"/>
        <w:jc w:val="both"/>
        <w:rPr>
          <w:color w:val="auto"/>
          <w:sz w:val="24"/>
          <w:szCs w:val="24"/>
        </w:rPr>
      </w:pPr>
      <w:r w:rsidRPr="00D412CD">
        <w:rPr>
          <w:color w:val="auto"/>
          <w:sz w:val="24"/>
          <w:szCs w:val="24"/>
        </w:rPr>
        <w:t xml:space="preserve">Ja līdz mācību gada noslēgumam nav iegūts vērtējums kādā no mācību priekšmeta temata nobeiguma darbiem, </w:t>
      </w:r>
      <w:r w:rsidR="004C4846" w:rsidRPr="00D412CD">
        <w:rPr>
          <w:color w:val="auto"/>
          <w:sz w:val="24"/>
          <w:szCs w:val="24"/>
        </w:rPr>
        <w:t>izglītojamais</w:t>
      </w:r>
      <w:r w:rsidRPr="00D412CD">
        <w:rPr>
          <w:color w:val="auto"/>
          <w:sz w:val="24"/>
          <w:szCs w:val="24"/>
        </w:rPr>
        <w:t xml:space="preserve"> nesaņem vērtējumu gadā vai galīgo vērtējumu mācību priekšmet</w:t>
      </w:r>
      <w:r w:rsidR="002E7E3E" w:rsidRPr="00D412CD">
        <w:rPr>
          <w:color w:val="auto"/>
          <w:sz w:val="24"/>
          <w:szCs w:val="24"/>
        </w:rPr>
        <w:t>ā</w:t>
      </w:r>
      <w:r w:rsidRPr="00D412CD">
        <w:rPr>
          <w:color w:val="auto"/>
          <w:sz w:val="24"/>
          <w:szCs w:val="24"/>
        </w:rPr>
        <w:t>.</w:t>
      </w:r>
      <w:r w:rsidR="009752D2" w:rsidRPr="00D412CD">
        <w:rPr>
          <w:color w:val="auto"/>
          <w:sz w:val="24"/>
          <w:szCs w:val="24"/>
        </w:rPr>
        <w:t xml:space="preserve"> Lai saņemtu galīgo vērtējumu, tiek piemērots noslēguma pārbaudes darbs </w:t>
      </w:r>
      <w:proofErr w:type="spellStart"/>
      <w:r w:rsidR="009752D2" w:rsidRPr="00D412CD">
        <w:rPr>
          <w:color w:val="auto"/>
          <w:sz w:val="24"/>
          <w:szCs w:val="24"/>
        </w:rPr>
        <w:t>papildtermiņā</w:t>
      </w:r>
      <w:proofErr w:type="spellEnd"/>
      <w:r w:rsidR="009752D2" w:rsidRPr="00D412CD">
        <w:rPr>
          <w:color w:val="auto"/>
          <w:sz w:val="24"/>
          <w:szCs w:val="24"/>
        </w:rPr>
        <w:t xml:space="preserve"> par visu mācību gada vielu attiecīgajā mācību priekšmetā.</w:t>
      </w:r>
    </w:p>
    <w:p w14:paraId="5406192F" w14:textId="77777777" w:rsidR="00C948F7" w:rsidRPr="00D412CD" w:rsidRDefault="00C948F7" w:rsidP="009752D2">
      <w:pPr>
        <w:rPr>
          <w:color w:val="auto"/>
          <w:sz w:val="24"/>
          <w:szCs w:val="24"/>
          <w:lang w:eastAsia="en-US"/>
        </w:rPr>
      </w:pPr>
    </w:p>
    <w:p w14:paraId="69BCA055" w14:textId="4F7FC885" w:rsidR="00FF35E2" w:rsidRPr="00D412CD" w:rsidRDefault="00C948F7" w:rsidP="00FF35E2">
      <w:pPr>
        <w:numPr>
          <w:ilvl w:val="0"/>
          <w:numId w:val="2"/>
        </w:numPr>
        <w:ind w:left="284" w:firstLine="0"/>
        <w:jc w:val="both"/>
        <w:rPr>
          <w:color w:val="auto"/>
          <w:sz w:val="24"/>
          <w:szCs w:val="24"/>
        </w:rPr>
      </w:pPr>
      <w:r w:rsidRPr="00D412CD">
        <w:rPr>
          <w:color w:val="auto"/>
          <w:sz w:val="24"/>
          <w:szCs w:val="24"/>
          <w:lang w:eastAsia="en-US"/>
        </w:rPr>
        <w:t xml:space="preserve">Ja izglītojamais nav apmierināts ar kārtējo </w:t>
      </w:r>
      <w:proofErr w:type="spellStart"/>
      <w:r w:rsidRPr="00D412CD">
        <w:rPr>
          <w:color w:val="auto"/>
          <w:sz w:val="24"/>
          <w:szCs w:val="24"/>
          <w:lang w:eastAsia="en-US"/>
        </w:rPr>
        <w:t>summatīvo</w:t>
      </w:r>
      <w:proofErr w:type="spellEnd"/>
      <w:r w:rsidRPr="00D412CD">
        <w:rPr>
          <w:color w:val="auto"/>
          <w:sz w:val="24"/>
          <w:szCs w:val="24"/>
          <w:lang w:eastAsia="en-US"/>
        </w:rPr>
        <w:t xml:space="preserve"> vērtējumu, tā labošanas iespējas atsevišķam darbam netiek dotas.</w:t>
      </w:r>
    </w:p>
    <w:p w14:paraId="045FD8D0" w14:textId="77777777" w:rsidR="00FF35E2" w:rsidRPr="00D412CD" w:rsidRDefault="00FF35E2" w:rsidP="00FF35E2">
      <w:pPr>
        <w:jc w:val="both"/>
        <w:rPr>
          <w:i/>
          <w:iCs/>
          <w:color w:val="auto"/>
          <w:sz w:val="24"/>
          <w:szCs w:val="24"/>
        </w:rPr>
      </w:pPr>
    </w:p>
    <w:p w14:paraId="0B7570C3" w14:textId="569792EE" w:rsidR="002E7E3E" w:rsidRPr="00D412CD" w:rsidRDefault="00FF35E2" w:rsidP="002E7E3E">
      <w:pPr>
        <w:numPr>
          <w:ilvl w:val="0"/>
          <w:numId w:val="2"/>
        </w:numPr>
        <w:ind w:left="284" w:firstLine="0"/>
        <w:jc w:val="both"/>
        <w:rPr>
          <w:color w:val="auto"/>
          <w:sz w:val="24"/>
          <w:szCs w:val="24"/>
          <w:lang w:eastAsia="en-US"/>
        </w:rPr>
      </w:pPr>
      <w:r w:rsidRPr="00D412CD">
        <w:rPr>
          <w:color w:val="auto"/>
          <w:sz w:val="24"/>
          <w:szCs w:val="24"/>
          <w:lang w:eastAsia="en-US"/>
        </w:rPr>
        <w:t>Pedagogi papildus mācību snieguma vērtēšanai</w:t>
      </w:r>
      <w:r w:rsidR="00520F2D" w:rsidRPr="00D412CD">
        <w:rPr>
          <w:color w:val="auto"/>
          <w:sz w:val="24"/>
          <w:szCs w:val="24"/>
          <w:lang w:eastAsia="en-US"/>
        </w:rPr>
        <w:t xml:space="preserve"> mācību priekšmetā pēc vajadzības</w:t>
      </w:r>
      <w:r w:rsidRPr="00D412CD">
        <w:rPr>
          <w:color w:val="auto"/>
          <w:sz w:val="24"/>
          <w:szCs w:val="24"/>
          <w:lang w:eastAsia="en-US"/>
        </w:rPr>
        <w:t xml:space="preserve"> </w:t>
      </w:r>
      <w:r w:rsidR="00A13A14" w:rsidRPr="00D412CD">
        <w:rPr>
          <w:color w:val="auto"/>
          <w:sz w:val="24"/>
          <w:szCs w:val="24"/>
          <w:u w:val="single"/>
          <w:lang w:eastAsia="en-US"/>
        </w:rPr>
        <w:t xml:space="preserve">var </w:t>
      </w:r>
      <w:r w:rsidRPr="00D412CD">
        <w:rPr>
          <w:color w:val="auto"/>
          <w:sz w:val="24"/>
          <w:szCs w:val="24"/>
          <w:u w:val="single"/>
          <w:lang w:eastAsia="en-US"/>
        </w:rPr>
        <w:t>vērtē</w:t>
      </w:r>
      <w:r w:rsidR="00A13A14" w:rsidRPr="00D412CD">
        <w:rPr>
          <w:color w:val="auto"/>
          <w:sz w:val="24"/>
          <w:szCs w:val="24"/>
          <w:u w:val="single"/>
          <w:lang w:eastAsia="en-US"/>
        </w:rPr>
        <w:t>t</w:t>
      </w:r>
      <w:r w:rsidRPr="00D412CD">
        <w:rPr>
          <w:color w:val="auto"/>
          <w:sz w:val="24"/>
          <w:szCs w:val="24"/>
          <w:lang w:eastAsia="en-US"/>
        </w:rPr>
        <w:t xml:space="preserve"> </w:t>
      </w:r>
      <w:r w:rsidR="004C4846" w:rsidRPr="00D412CD">
        <w:rPr>
          <w:color w:val="auto"/>
          <w:sz w:val="24"/>
          <w:szCs w:val="24"/>
        </w:rPr>
        <w:t>izglītojamā</w:t>
      </w:r>
      <w:r w:rsidRPr="00D412CD">
        <w:rPr>
          <w:color w:val="auto"/>
          <w:sz w:val="24"/>
          <w:szCs w:val="24"/>
          <w:lang w:eastAsia="en-US"/>
        </w:rPr>
        <w:t> mācīšanās ieradumus un attieksmi</w:t>
      </w:r>
      <w:r w:rsidR="00A13A14" w:rsidRPr="00D412CD">
        <w:rPr>
          <w:color w:val="auto"/>
          <w:sz w:val="24"/>
          <w:szCs w:val="24"/>
          <w:lang w:eastAsia="en-US"/>
        </w:rPr>
        <w:t xml:space="preserve"> (</w:t>
      </w:r>
      <w:r w:rsidR="009752D2" w:rsidRPr="00D412CD">
        <w:rPr>
          <w:color w:val="auto"/>
          <w:sz w:val="24"/>
          <w:szCs w:val="24"/>
          <w:lang w:eastAsia="en-US"/>
        </w:rPr>
        <w:t>piem.</w:t>
      </w:r>
      <w:r w:rsidR="000C6FCD" w:rsidRPr="00D412CD">
        <w:rPr>
          <w:color w:val="auto"/>
          <w:sz w:val="24"/>
          <w:szCs w:val="24"/>
          <w:lang w:eastAsia="en-US"/>
        </w:rPr>
        <w:t xml:space="preserve"> mācību priekšmetā Sports un veselība</w:t>
      </w:r>
      <w:r w:rsidR="009752D2" w:rsidRPr="00D412CD">
        <w:rPr>
          <w:color w:val="auto"/>
          <w:sz w:val="24"/>
          <w:szCs w:val="24"/>
          <w:lang w:eastAsia="en-US"/>
        </w:rPr>
        <w:t>, vizuālā māksla, dizains un tehnoloģijas u.c.</w:t>
      </w:r>
      <w:r w:rsidR="00A13A14" w:rsidRPr="00D412CD">
        <w:rPr>
          <w:color w:val="auto"/>
          <w:sz w:val="24"/>
          <w:szCs w:val="24"/>
          <w:lang w:eastAsia="en-US"/>
        </w:rPr>
        <w:t>)</w:t>
      </w:r>
      <w:r w:rsidRPr="00D412CD">
        <w:rPr>
          <w:color w:val="auto"/>
          <w:sz w:val="24"/>
          <w:szCs w:val="24"/>
          <w:lang w:eastAsia="en-US"/>
        </w:rPr>
        <w:t xml:space="preserve">, fiksējot </w:t>
      </w:r>
      <w:r w:rsidR="009752D2" w:rsidRPr="00D412CD">
        <w:rPr>
          <w:color w:val="auto"/>
          <w:sz w:val="24"/>
          <w:szCs w:val="24"/>
          <w:lang w:eastAsia="en-US"/>
        </w:rPr>
        <w:t>ierakstus</w:t>
      </w:r>
      <w:r w:rsidRPr="00D412CD">
        <w:rPr>
          <w:color w:val="auto"/>
          <w:sz w:val="24"/>
          <w:szCs w:val="24"/>
          <w:lang w:eastAsia="en-US"/>
        </w:rPr>
        <w:t xml:space="preserve"> E-klasē. Šie vērtējumi neietekmē mācību snieguma </w:t>
      </w:r>
      <w:r w:rsidR="009752D2" w:rsidRPr="00D412CD">
        <w:rPr>
          <w:color w:val="auto"/>
          <w:sz w:val="24"/>
          <w:szCs w:val="24"/>
          <w:lang w:eastAsia="en-US"/>
        </w:rPr>
        <w:t xml:space="preserve">galīgo </w:t>
      </w:r>
      <w:r w:rsidRPr="00D412CD">
        <w:rPr>
          <w:color w:val="auto"/>
          <w:sz w:val="24"/>
          <w:szCs w:val="24"/>
          <w:lang w:eastAsia="en-US"/>
        </w:rPr>
        <w:t>vērtējumu</w:t>
      </w:r>
      <w:r w:rsidR="009752D2" w:rsidRPr="00D412CD">
        <w:rPr>
          <w:color w:val="auto"/>
          <w:sz w:val="24"/>
          <w:szCs w:val="24"/>
          <w:lang w:eastAsia="en-US"/>
        </w:rPr>
        <w:t>.</w:t>
      </w:r>
    </w:p>
    <w:p w14:paraId="4034891C" w14:textId="77777777" w:rsidR="00FF35E2" w:rsidRPr="00D412CD" w:rsidRDefault="00FF35E2" w:rsidP="00FF35E2">
      <w:pPr>
        <w:jc w:val="both"/>
        <w:rPr>
          <w:i/>
          <w:color w:val="auto"/>
          <w:sz w:val="24"/>
          <w:szCs w:val="24"/>
          <w:lang w:eastAsia="en-US"/>
        </w:rPr>
      </w:pPr>
    </w:p>
    <w:p w14:paraId="3A7CCD6A" w14:textId="77777777" w:rsidR="00FF35E2" w:rsidRPr="00D412CD" w:rsidRDefault="00FF35E2" w:rsidP="00FF35E2">
      <w:pPr>
        <w:ind w:left="284"/>
        <w:jc w:val="center"/>
        <w:rPr>
          <w:b/>
          <w:color w:val="auto"/>
          <w:sz w:val="24"/>
          <w:szCs w:val="24"/>
          <w:lang w:eastAsia="en-US"/>
        </w:rPr>
      </w:pPr>
    </w:p>
    <w:p w14:paraId="60E137F8" w14:textId="77777777" w:rsidR="00FF35E2" w:rsidRPr="00D412CD" w:rsidRDefault="00FF35E2" w:rsidP="00FF35E2">
      <w:pPr>
        <w:ind w:left="284"/>
        <w:jc w:val="center"/>
        <w:rPr>
          <w:b/>
          <w:color w:val="auto"/>
          <w:sz w:val="24"/>
          <w:szCs w:val="24"/>
          <w:lang w:eastAsia="en-US"/>
        </w:rPr>
      </w:pPr>
      <w:r w:rsidRPr="00D412CD">
        <w:rPr>
          <w:b/>
          <w:color w:val="auto"/>
          <w:sz w:val="24"/>
          <w:szCs w:val="24"/>
          <w:lang w:eastAsia="en-US"/>
        </w:rPr>
        <w:t>IV. Mācību snieguma vērtējumu paziņošana</w:t>
      </w:r>
    </w:p>
    <w:p w14:paraId="3B2D047A" w14:textId="77777777" w:rsidR="00FF35E2" w:rsidRPr="00D412CD" w:rsidRDefault="00FF35E2" w:rsidP="00FF35E2">
      <w:pPr>
        <w:ind w:left="284"/>
        <w:jc w:val="both"/>
        <w:rPr>
          <w:b/>
          <w:color w:val="auto"/>
          <w:sz w:val="24"/>
          <w:szCs w:val="24"/>
        </w:rPr>
      </w:pPr>
    </w:p>
    <w:p w14:paraId="49119EED" w14:textId="6284BE57" w:rsidR="00FF35E2" w:rsidRPr="00D412CD" w:rsidRDefault="00FF35E2" w:rsidP="00FF35E2">
      <w:pPr>
        <w:pStyle w:val="Sarakstarindkopa"/>
        <w:numPr>
          <w:ilvl w:val="0"/>
          <w:numId w:val="2"/>
        </w:numPr>
        <w:ind w:left="284" w:firstLine="0"/>
        <w:jc w:val="both"/>
        <w:rPr>
          <w:color w:val="auto"/>
          <w:sz w:val="24"/>
          <w:szCs w:val="24"/>
        </w:rPr>
      </w:pPr>
      <w:r w:rsidRPr="00D412CD">
        <w:rPr>
          <w:color w:val="auto"/>
          <w:sz w:val="24"/>
          <w:szCs w:val="24"/>
          <w:lang w:eastAsia="en-US"/>
        </w:rPr>
        <w:t xml:space="preserve">Ierakstus par mācību stundu un mājas darbu </w:t>
      </w:r>
      <w:proofErr w:type="spellStart"/>
      <w:r w:rsidR="00C948F7" w:rsidRPr="00D412CD">
        <w:rPr>
          <w:color w:val="auto"/>
          <w:sz w:val="24"/>
          <w:szCs w:val="24"/>
          <w:lang w:eastAsia="en-US"/>
        </w:rPr>
        <w:t>Skolvadības</w:t>
      </w:r>
      <w:proofErr w:type="spellEnd"/>
      <w:r w:rsidR="00C948F7" w:rsidRPr="00D412CD">
        <w:rPr>
          <w:color w:val="auto"/>
          <w:sz w:val="24"/>
          <w:szCs w:val="24"/>
          <w:lang w:eastAsia="en-US"/>
        </w:rPr>
        <w:t xml:space="preserve"> sistēmā </w:t>
      </w:r>
      <w:r w:rsidRPr="00D412CD">
        <w:rPr>
          <w:color w:val="auto"/>
          <w:sz w:val="24"/>
          <w:szCs w:val="24"/>
          <w:lang w:eastAsia="en-US"/>
        </w:rPr>
        <w:t xml:space="preserve">E-klase pedagogi veic par katru dienu līdz plkst. 17.00, </w:t>
      </w:r>
      <w:r w:rsidR="007D2CCC" w:rsidRPr="00D412CD">
        <w:rPr>
          <w:color w:val="auto"/>
          <w:sz w:val="24"/>
          <w:szCs w:val="24"/>
        </w:rPr>
        <w:t>izglītojamo</w:t>
      </w:r>
      <w:r w:rsidRPr="00D412CD">
        <w:rPr>
          <w:color w:val="auto"/>
          <w:sz w:val="24"/>
          <w:szCs w:val="24"/>
          <w:lang w:eastAsia="en-US"/>
        </w:rPr>
        <w:t xml:space="preserve"> saņemtos </w:t>
      </w:r>
      <w:proofErr w:type="spellStart"/>
      <w:r w:rsidRPr="00D412CD">
        <w:rPr>
          <w:color w:val="auto"/>
          <w:sz w:val="24"/>
          <w:szCs w:val="24"/>
          <w:lang w:eastAsia="en-US"/>
        </w:rPr>
        <w:t>formatīvos</w:t>
      </w:r>
      <w:proofErr w:type="spellEnd"/>
      <w:r w:rsidRPr="00D412CD">
        <w:rPr>
          <w:color w:val="auto"/>
          <w:sz w:val="24"/>
          <w:szCs w:val="24"/>
          <w:lang w:eastAsia="en-US"/>
        </w:rPr>
        <w:t xml:space="preserve"> vērtējumus fiksē ne vēlāk kā </w:t>
      </w:r>
      <w:r w:rsidR="009752D2" w:rsidRPr="00D412CD">
        <w:rPr>
          <w:color w:val="auto"/>
          <w:sz w:val="24"/>
          <w:szCs w:val="24"/>
          <w:lang w:eastAsia="en-US"/>
        </w:rPr>
        <w:t>3- 5 (</w:t>
      </w:r>
      <w:r w:rsidRPr="00D412CD">
        <w:rPr>
          <w:color w:val="auto"/>
          <w:sz w:val="24"/>
          <w:szCs w:val="24"/>
          <w:lang w:eastAsia="en-US"/>
        </w:rPr>
        <w:t xml:space="preserve">triju </w:t>
      </w:r>
      <w:r w:rsidR="009752D2" w:rsidRPr="00D412CD">
        <w:rPr>
          <w:color w:val="auto"/>
          <w:sz w:val="24"/>
          <w:szCs w:val="24"/>
          <w:lang w:eastAsia="en-US"/>
        </w:rPr>
        <w:t xml:space="preserve">līdz piecu) </w:t>
      </w:r>
      <w:r w:rsidRPr="00D412CD">
        <w:rPr>
          <w:color w:val="auto"/>
          <w:sz w:val="24"/>
          <w:szCs w:val="24"/>
          <w:lang w:eastAsia="en-US"/>
        </w:rPr>
        <w:t xml:space="preserve">darba dienu laikā, bet </w:t>
      </w:r>
      <w:proofErr w:type="spellStart"/>
      <w:r w:rsidRPr="00D412CD">
        <w:rPr>
          <w:color w:val="auto"/>
          <w:sz w:val="24"/>
          <w:szCs w:val="24"/>
          <w:lang w:eastAsia="en-US"/>
        </w:rPr>
        <w:t>summatīvos</w:t>
      </w:r>
      <w:proofErr w:type="spellEnd"/>
      <w:r w:rsidRPr="00D412CD">
        <w:rPr>
          <w:color w:val="auto"/>
          <w:sz w:val="24"/>
          <w:szCs w:val="24"/>
          <w:lang w:eastAsia="en-US"/>
        </w:rPr>
        <w:t xml:space="preserve"> vērtējumus </w:t>
      </w:r>
      <w:r w:rsidRPr="00D412CD">
        <w:rPr>
          <w:color w:val="auto"/>
        </w:rPr>
        <w:t xml:space="preserve">– </w:t>
      </w:r>
      <w:r w:rsidRPr="00D412CD">
        <w:rPr>
          <w:color w:val="auto"/>
          <w:sz w:val="24"/>
          <w:szCs w:val="24"/>
          <w:lang w:eastAsia="en-US"/>
        </w:rPr>
        <w:t xml:space="preserve">ne vēlāk kā </w:t>
      </w:r>
      <w:r w:rsidR="009752D2" w:rsidRPr="00D412CD">
        <w:rPr>
          <w:color w:val="auto"/>
          <w:sz w:val="24"/>
          <w:szCs w:val="24"/>
          <w:lang w:eastAsia="en-US"/>
        </w:rPr>
        <w:t>7- 10 (</w:t>
      </w:r>
      <w:r w:rsidRPr="00D412CD">
        <w:rPr>
          <w:color w:val="auto"/>
          <w:sz w:val="24"/>
          <w:szCs w:val="24"/>
          <w:lang w:eastAsia="en-US"/>
        </w:rPr>
        <w:t>septiņas</w:t>
      </w:r>
      <w:r w:rsidR="009752D2" w:rsidRPr="00D412CD">
        <w:rPr>
          <w:color w:val="auto"/>
          <w:sz w:val="24"/>
          <w:szCs w:val="24"/>
          <w:lang w:eastAsia="en-US"/>
        </w:rPr>
        <w:t xml:space="preserve"> līdz desmit, atkarībā no darba apjoma)</w:t>
      </w:r>
      <w:r w:rsidRPr="00D412CD">
        <w:rPr>
          <w:color w:val="auto"/>
          <w:sz w:val="24"/>
          <w:szCs w:val="24"/>
          <w:lang w:eastAsia="en-US"/>
        </w:rPr>
        <w:t xml:space="preserve"> darba dienas pēc temata nobeiguma darba iesniegšanas.</w:t>
      </w:r>
    </w:p>
    <w:p w14:paraId="440AC56F" w14:textId="77777777" w:rsidR="00FF35E2" w:rsidRPr="00D412CD" w:rsidRDefault="00FF35E2" w:rsidP="00FF35E2">
      <w:pPr>
        <w:ind w:left="284"/>
        <w:jc w:val="both"/>
        <w:rPr>
          <w:color w:val="auto"/>
          <w:sz w:val="24"/>
          <w:szCs w:val="24"/>
        </w:rPr>
      </w:pPr>
    </w:p>
    <w:p w14:paraId="6C451D45" w14:textId="6B3DF3F2" w:rsidR="00FF35E2" w:rsidRPr="00D412CD" w:rsidRDefault="00FF35E2" w:rsidP="00FF35E2">
      <w:pPr>
        <w:numPr>
          <w:ilvl w:val="0"/>
          <w:numId w:val="2"/>
        </w:numPr>
        <w:ind w:left="284" w:firstLine="0"/>
        <w:jc w:val="both"/>
        <w:rPr>
          <w:color w:val="auto"/>
          <w:sz w:val="24"/>
          <w:szCs w:val="24"/>
        </w:rPr>
      </w:pPr>
      <w:r w:rsidRPr="00D412CD">
        <w:rPr>
          <w:color w:val="auto"/>
          <w:sz w:val="24"/>
          <w:szCs w:val="24"/>
        </w:rPr>
        <w:t xml:space="preserve">Mācību priekšmeta temata nobeiguma darbi tiek analizēti un saglabāti pie pedagoga līdz mācību gada beigām. Pēc pilngadīga </w:t>
      </w:r>
      <w:r w:rsidR="007D2CCC" w:rsidRPr="00D412CD">
        <w:rPr>
          <w:color w:val="auto"/>
          <w:sz w:val="24"/>
          <w:szCs w:val="24"/>
        </w:rPr>
        <w:t>izglītojamā</w:t>
      </w:r>
      <w:r w:rsidRPr="00D412CD">
        <w:rPr>
          <w:color w:val="auto"/>
          <w:sz w:val="24"/>
          <w:szCs w:val="24"/>
        </w:rPr>
        <w:t xml:space="preserve"> vai vecāka lūguma pedagogs </w:t>
      </w:r>
      <w:r w:rsidR="00037212" w:rsidRPr="00D412CD">
        <w:rPr>
          <w:color w:val="auto"/>
          <w:sz w:val="24"/>
          <w:szCs w:val="24"/>
        </w:rPr>
        <w:t xml:space="preserve">savā klātbūtnē </w:t>
      </w:r>
      <w:r w:rsidRPr="00D412CD">
        <w:rPr>
          <w:color w:val="auto"/>
          <w:sz w:val="24"/>
          <w:szCs w:val="24"/>
        </w:rPr>
        <w:t xml:space="preserve">nodrošina viņam iespēju iepazīties ar attiecīgā </w:t>
      </w:r>
      <w:r w:rsidR="007D2CCC" w:rsidRPr="00D412CD">
        <w:rPr>
          <w:color w:val="auto"/>
          <w:sz w:val="24"/>
          <w:szCs w:val="24"/>
        </w:rPr>
        <w:t>izglītojamā</w:t>
      </w:r>
      <w:r w:rsidRPr="00D412CD">
        <w:rPr>
          <w:color w:val="auto"/>
          <w:sz w:val="24"/>
          <w:szCs w:val="24"/>
        </w:rPr>
        <w:t xml:space="preserve"> veikto temata nobeiguma darbu.</w:t>
      </w:r>
    </w:p>
    <w:p w14:paraId="69BD1AB5" w14:textId="77777777" w:rsidR="00C948F7" w:rsidRPr="00D412CD" w:rsidRDefault="00C948F7" w:rsidP="00C948F7">
      <w:pPr>
        <w:pStyle w:val="Sarakstarindkopa"/>
        <w:rPr>
          <w:color w:val="auto"/>
          <w:sz w:val="24"/>
          <w:szCs w:val="24"/>
        </w:rPr>
      </w:pPr>
    </w:p>
    <w:p w14:paraId="75D9179D" w14:textId="0CCD4121" w:rsidR="00C40F3C" w:rsidRPr="00D412CD" w:rsidRDefault="00FE5E1F" w:rsidP="00C40F3C">
      <w:pPr>
        <w:pStyle w:val="Pamatteksts"/>
        <w:numPr>
          <w:ilvl w:val="0"/>
          <w:numId w:val="2"/>
        </w:numPr>
        <w:overflowPunct/>
        <w:autoSpaceDE/>
        <w:autoSpaceDN/>
        <w:adjustRightInd/>
        <w:jc w:val="both"/>
        <w:textAlignment w:val="auto"/>
        <w:rPr>
          <w:bCs/>
          <w:szCs w:val="24"/>
          <w:lang w:val="lv-LV"/>
        </w:rPr>
      </w:pPr>
      <w:r w:rsidRPr="00D412CD">
        <w:rPr>
          <w:bCs/>
          <w:szCs w:val="24"/>
          <w:lang w:val="lv-LV"/>
        </w:rPr>
        <w:t xml:space="preserve">Mācību priekšmetā pēc vajadzības izliek I semestra </w:t>
      </w:r>
      <w:proofErr w:type="spellStart"/>
      <w:r w:rsidRPr="00D412CD">
        <w:rPr>
          <w:bCs/>
          <w:szCs w:val="24"/>
          <w:lang w:val="lv-LV"/>
        </w:rPr>
        <w:t>starpvērtējumu</w:t>
      </w:r>
      <w:proofErr w:type="spellEnd"/>
      <w:r w:rsidR="006A626C" w:rsidRPr="00D412CD">
        <w:rPr>
          <w:bCs/>
          <w:szCs w:val="24"/>
          <w:lang w:val="lv-LV"/>
        </w:rPr>
        <w:t>,</w:t>
      </w:r>
      <w:r w:rsidR="00C40F3C" w:rsidRPr="00D412CD">
        <w:rPr>
          <w:bCs/>
          <w:szCs w:val="24"/>
          <w:lang w:val="lv-LV"/>
        </w:rPr>
        <w:t xml:space="preserve"> gadā izglītojamais saņem vērtējumu ballēs, noapaļojot ar uzviju, sākot ar X,</w:t>
      </w:r>
      <w:r w:rsidR="00F96008" w:rsidRPr="00D412CD">
        <w:rPr>
          <w:bCs/>
          <w:szCs w:val="24"/>
          <w:lang w:val="lv-LV"/>
        </w:rPr>
        <w:t>6</w:t>
      </w:r>
      <w:r w:rsidR="006A626C" w:rsidRPr="00D412CD">
        <w:rPr>
          <w:bCs/>
          <w:szCs w:val="24"/>
          <w:lang w:val="lv-LV"/>
        </w:rPr>
        <w:t>5</w:t>
      </w:r>
      <w:r w:rsidR="00C40F3C" w:rsidRPr="00D412CD">
        <w:rPr>
          <w:bCs/>
          <w:szCs w:val="24"/>
          <w:lang w:val="lv-LV"/>
        </w:rPr>
        <w:t>.</w:t>
      </w:r>
    </w:p>
    <w:p w14:paraId="7A354C4D" w14:textId="46350D5B" w:rsidR="00C948F7" w:rsidRPr="00D412CD" w:rsidRDefault="00C40F3C" w:rsidP="00FF35E2">
      <w:pPr>
        <w:numPr>
          <w:ilvl w:val="0"/>
          <w:numId w:val="2"/>
        </w:numPr>
        <w:ind w:left="284" w:firstLine="0"/>
        <w:jc w:val="both"/>
        <w:rPr>
          <w:color w:val="auto"/>
          <w:sz w:val="24"/>
          <w:szCs w:val="24"/>
        </w:rPr>
      </w:pPr>
      <w:r w:rsidRPr="00D412CD">
        <w:rPr>
          <w:bCs/>
          <w:color w:val="auto"/>
          <w:sz w:val="24"/>
          <w:szCs w:val="24"/>
        </w:rPr>
        <w:t xml:space="preserve">Gada vērtējumu izliek, ņemot vērā visus </w:t>
      </w:r>
      <w:proofErr w:type="spellStart"/>
      <w:r w:rsidRPr="00D412CD">
        <w:rPr>
          <w:bCs/>
          <w:color w:val="auto"/>
          <w:sz w:val="24"/>
          <w:szCs w:val="24"/>
        </w:rPr>
        <w:t>summatīvos</w:t>
      </w:r>
      <w:proofErr w:type="spellEnd"/>
      <w:r w:rsidRPr="00D412CD">
        <w:rPr>
          <w:bCs/>
          <w:color w:val="auto"/>
          <w:sz w:val="24"/>
          <w:szCs w:val="24"/>
        </w:rPr>
        <w:t xml:space="preserve"> vērtējumus mācību gada laikā attiecīgajā mācību priekšmetā.</w:t>
      </w:r>
    </w:p>
    <w:p w14:paraId="68548672" w14:textId="77777777" w:rsidR="00C40F3C" w:rsidRPr="00D412CD" w:rsidRDefault="00C40F3C" w:rsidP="00C40F3C">
      <w:pPr>
        <w:ind w:left="284"/>
        <w:jc w:val="both"/>
        <w:rPr>
          <w:color w:val="auto"/>
          <w:sz w:val="24"/>
          <w:szCs w:val="24"/>
        </w:rPr>
      </w:pPr>
    </w:p>
    <w:p w14:paraId="45657E93" w14:textId="46344E57" w:rsidR="00C40F3C" w:rsidRPr="00D412CD" w:rsidRDefault="00C40F3C" w:rsidP="00FF35E2">
      <w:pPr>
        <w:numPr>
          <w:ilvl w:val="0"/>
          <w:numId w:val="2"/>
        </w:numPr>
        <w:ind w:left="284" w:firstLine="0"/>
        <w:jc w:val="both"/>
        <w:rPr>
          <w:color w:val="auto"/>
          <w:sz w:val="24"/>
          <w:szCs w:val="24"/>
        </w:rPr>
      </w:pPr>
      <w:r w:rsidRPr="00D412CD">
        <w:rPr>
          <w:bCs/>
          <w:color w:val="auto"/>
          <w:sz w:val="24"/>
          <w:szCs w:val="24"/>
        </w:rPr>
        <w:t xml:space="preserve">Kursa noslēguma vērtējumu 10.-12. klasēs izliek, ņemot vērā visus </w:t>
      </w:r>
      <w:proofErr w:type="spellStart"/>
      <w:r w:rsidRPr="00D412CD">
        <w:rPr>
          <w:bCs/>
          <w:color w:val="auto"/>
          <w:sz w:val="24"/>
          <w:szCs w:val="24"/>
        </w:rPr>
        <w:t>summatīvos</w:t>
      </w:r>
      <w:proofErr w:type="spellEnd"/>
      <w:r w:rsidRPr="00D412CD">
        <w:rPr>
          <w:bCs/>
          <w:color w:val="auto"/>
          <w:sz w:val="24"/>
          <w:szCs w:val="24"/>
        </w:rPr>
        <w:t xml:space="preserve"> vērtējumus šī kursa laikā (arī tad, ja kurss ilgst 2 vai 3 gadus).</w:t>
      </w:r>
    </w:p>
    <w:p w14:paraId="3280DA20" w14:textId="77777777" w:rsidR="00FF35E2" w:rsidRPr="00D412CD" w:rsidRDefault="00FF35E2" w:rsidP="00FF35E2">
      <w:pPr>
        <w:jc w:val="both"/>
        <w:rPr>
          <w:bCs/>
          <w:color w:val="auto"/>
          <w:sz w:val="24"/>
          <w:szCs w:val="24"/>
          <w:lang w:eastAsia="en-US"/>
        </w:rPr>
      </w:pPr>
    </w:p>
    <w:p w14:paraId="143CD36C" w14:textId="77777777" w:rsidR="00FF35E2" w:rsidRPr="00D412CD" w:rsidRDefault="00FF35E2" w:rsidP="00FF35E2">
      <w:pPr>
        <w:ind w:left="284"/>
        <w:jc w:val="both"/>
        <w:rPr>
          <w:b/>
          <w:bCs/>
          <w:color w:val="auto"/>
          <w:sz w:val="24"/>
          <w:szCs w:val="24"/>
          <w:lang w:eastAsia="en-US"/>
        </w:rPr>
      </w:pPr>
    </w:p>
    <w:p w14:paraId="7C8788E2" w14:textId="77777777" w:rsidR="00FF35E2" w:rsidRPr="00D412CD" w:rsidRDefault="00FF35E2" w:rsidP="00FF35E2">
      <w:pPr>
        <w:ind w:left="284"/>
        <w:jc w:val="center"/>
        <w:rPr>
          <w:b/>
          <w:bCs/>
          <w:color w:val="auto"/>
          <w:sz w:val="24"/>
          <w:szCs w:val="24"/>
          <w:lang w:eastAsia="en-US"/>
        </w:rPr>
      </w:pPr>
      <w:r w:rsidRPr="00D412CD">
        <w:rPr>
          <w:b/>
          <w:bCs/>
          <w:color w:val="auto"/>
          <w:sz w:val="24"/>
          <w:szCs w:val="24"/>
          <w:lang w:eastAsia="en-US"/>
        </w:rPr>
        <w:t>V. Mācību snieguma vērtējumu pārskatīšana</w:t>
      </w:r>
    </w:p>
    <w:p w14:paraId="769B3E35" w14:textId="77777777" w:rsidR="00FF35E2" w:rsidRPr="00D412CD" w:rsidRDefault="00FF35E2" w:rsidP="00FF35E2">
      <w:pPr>
        <w:ind w:left="284"/>
        <w:jc w:val="both"/>
        <w:rPr>
          <w:b/>
          <w:bCs/>
          <w:color w:val="auto"/>
          <w:sz w:val="24"/>
          <w:szCs w:val="24"/>
          <w:lang w:eastAsia="en-US"/>
        </w:rPr>
      </w:pPr>
    </w:p>
    <w:p w14:paraId="3CAE7E0D" w14:textId="42F33845" w:rsidR="00FF35E2" w:rsidRPr="00D412CD" w:rsidRDefault="00FF35E2" w:rsidP="00FF35E2">
      <w:pPr>
        <w:numPr>
          <w:ilvl w:val="0"/>
          <w:numId w:val="2"/>
        </w:numPr>
        <w:ind w:left="284" w:firstLine="0"/>
        <w:jc w:val="both"/>
        <w:rPr>
          <w:color w:val="auto"/>
          <w:sz w:val="24"/>
          <w:szCs w:val="24"/>
        </w:rPr>
      </w:pPr>
      <w:r w:rsidRPr="00D412CD">
        <w:rPr>
          <w:color w:val="auto"/>
          <w:sz w:val="24"/>
          <w:szCs w:val="24"/>
          <w:lang w:eastAsia="en-US"/>
        </w:rPr>
        <w:t xml:space="preserve">Ja radušās nesaskaņas par </w:t>
      </w:r>
      <w:r w:rsidR="007D2CCC" w:rsidRPr="00D412CD">
        <w:rPr>
          <w:color w:val="auto"/>
          <w:sz w:val="24"/>
          <w:szCs w:val="24"/>
        </w:rPr>
        <w:t>izglītojamā</w:t>
      </w:r>
      <w:r w:rsidRPr="00D412CD">
        <w:rPr>
          <w:color w:val="auto"/>
          <w:sz w:val="24"/>
          <w:szCs w:val="24"/>
          <w:lang w:eastAsia="en-US"/>
        </w:rPr>
        <w:t xml:space="preserve"> vērtējumu mācību priekšmetā temata noslēgumā, pēc vecāku vai pilngadīga </w:t>
      </w:r>
      <w:r w:rsidR="007D2CCC" w:rsidRPr="00D412CD">
        <w:rPr>
          <w:color w:val="auto"/>
          <w:sz w:val="24"/>
          <w:szCs w:val="24"/>
        </w:rPr>
        <w:t>izglītojamā</w:t>
      </w:r>
      <w:r w:rsidRPr="00D412CD">
        <w:rPr>
          <w:color w:val="auto"/>
          <w:sz w:val="24"/>
          <w:szCs w:val="24"/>
          <w:lang w:eastAsia="en-US"/>
        </w:rPr>
        <w:t xml:space="preserve"> rakstiska pieprasījuma </w:t>
      </w:r>
      <w:r w:rsidR="002E7E3E" w:rsidRPr="00D412CD">
        <w:rPr>
          <w:color w:val="auto"/>
          <w:sz w:val="24"/>
          <w:szCs w:val="24"/>
          <w:lang w:eastAsia="en-US"/>
        </w:rPr>
        <w:t>ģimnāzijas</w:t>
      </w:r>
      <w:r w:rsidRPr="00D412CD">
        <w:rPr>
          <w:color w:val="auto"/>
          <w:sz w:val="24"/>
          <w:szCs w:val="24"/>
          <w:lang w:eastAsia="en-US"/>
        </w:rPr>
        <w:t xml:space="preserve"> direktors pieņem lēmumu par vērtējuma apstiprināšanu vai pārskatīšanu.</w:t>
      </w:r>
    </w:p>
    <w:p w14:paraId="54D9F49E" w14:textId="77777777" w:rsidR="00FF35E2" w:rsidRPr="00D412CD" w:rsidRDefault="00FF35E2" w:rsidP="00D84375">
      <w:pPr>
        <w:rPr>
          <w:b/>
          <w:color w:val="auto"/>
          <w:sz w:val="24"/>
          <w:szCs w:val="24"/>
        </w:rPr>
      </w:pPr>
    </w:p>
    <w:p w14:paraId="488A40E4" w14:textId="649EC8A5" w:rsidR="00FF35E2" w:rsidRDefault="00FF35E2" w:rsidP="00F96008">
      <w:pPr>
        <w:pStyle w:val="Sarakstarindkopa"/>
        <w:numPr>
          <w:ilvl w:val="0"/>
          <w:numId w:val="2"/>
        </w:numPr>
        <w:ind w:left="284" w:firstLine="0"/>
        <w:jc w:val="both"/>
        <w:rPr>
          <w:color w:val="auto"/>
          <w:sz w:val="24"/>
          <w:szCs w:val="24"/>
        </w:rPr>
      </w:pPr>
      <w:r w:rsidRPr="00D412CD">
        <w:rPr>
          <w:color w:val="auto"/>
          <w:sz w:val="24"/>
          <w:szCs w:val="24"/>
        </w:rPr>
        <w:t xml:space="preserve">Ja mācību gada noslēgumā </w:t>
      </w:r>
      <w:r w:rsidR="007D2CCC" w:rsidRPr="00D412CD">
        <w:rPr>
          <w:color w:val="auto"/>
          <w:sz w:val="24"/>
          <w:szCs w:val="24"/>
        </w:rPr>
        <w:t>izglītojamais</w:t>
      </w:r>
      <w:r w:rsidRPr="00D412CD">
        <w:rPr>
          <w:color w:val="auto"/>
          <w:sz w:val="24"/>
          <w:szCs w:val="24"/>
        </w:rPr>
        <w:t xml:space="preserve"> </w:t>
      </w:r>
      <w:r w:rsidR="00D84375" w:rsidRPr="00D412CD">
        <w:rPr>
          <w:color w:val="auto"/>
          <w:sz w:val="24"/>
          <w:szCs w:val="24"/>
        </w:rPr>
        <w:t>vēlas</w:t>
      </w:r>
      <w:r w:rsidRPr="00D412CD">
        <w:rPr>
          <w:color w:val="auto"/>
          <w:sz w:val="24"/>
          <w:szCs w:val="24"/>
        </w:rPr>
        <w:t xml:space="preserve"> uzlabot </w:t>
      </w:r>
      <w:r w:rsidR="00D84375" w:rsidRPr="00D412CD">
        <w:rPr>
          <w:color w:val="auto"/>
          <w:sz w:val="24"/>
          <w:szCs w:val="24"/>
        </w:rPr>
        <w:t xml:space="preserve">gada </w:t>
      </w:r>
      <w:r w:rsidRPr="00D412CD">
        <w:rPr>
          <w:color w:val="auto"/>
          <w:sz w:val="24"/>
          <w:szCs w:val="24"/>
        </w:rPr>
        <w:t xml:space="preserve">vērtējumu, </w:t>
      </w:r>
      <w:r w:rsidR="006A626C" w:rsidRPr="00D412CD">
        <w:rPr>
          <w:color w:val="auto"/>
          <w:sz w:val="24"/>
          <w:szCs w:val="24"/>
        </w:rPr>
        <w:t xml:space="preserve">kurš ir pietiekams (≥4 ballēm), </w:t>
      </w:r>
      <w:r w:rsidR="00D84375" w:rsidRPr="00D412CD">
        <w:rPr>
          <w:color w:val="auto"/>
          <w:sz w:val="24"/>
          <w:szCs w:val="24"/>
        </w:rPr>
        <w:t>izglītojamais līdz 15. maijam iesniedz direktores vietniecei izglītības jomā iesniegumu par gada vērtējuma uzlabošanu.</w:t>
      </w:r>
      <w:r w:rsidR="00F96008" w:rsidRPr="00D412CD">
        <w:rPr>
          <w:color w:val="auto"/>
          <w:sz w:val="24"/>
          <w:szCs w:val="24"/>
        </w:rPr>
        <w:t xml:space="preserve"> </w:t>
      </w:r>
      <w:r w:rsidR="00D84375" w:rsidRPr="00D412CD">
        <w:rPr>
          <w:color w:val="auto"/>
          <w:sz w:val="24"/>
          <w:szCs w:val="24"/>
        </w:rPr>
        <w:t>P</w:t>
      </w:r>
      <w:r w:rsidRPr="00D412CD">
        <w:rPr>
          <w:color w:val="auto"/>
          <w:sz w:val="24"/>
          <w:szCs w:val="24"/>
        </w:rPr>
        <w:t>edagogs piedāvā kombinētu pārbaudes darbu, kas ietver būtiskāko mācību gada sasniedzamo rezultātu pārbaudi mācību priekšmetā. Šajā darbā iegūtā vērtējuma svars ir 70 % pret iepriekš iegūto vērtējumu gadā.</w:t>
      </w:r>
    </w:p>
    <w:p w14:paraId="5410166A" w14:textId="77777777" w:rsidR="00283751" w:rsidRPr="00283751" w:rsidRDefault="00283751" w:rsidP="00283751">
      <w:pPr>
        <w:pStyle w:val="Sarakstarindkopa"/>
        <w:rPr>
          <w:color w:val="auto"/>
          <w:sz w:val="24"/>
          <w:szCs w:val="24"/>
        </w:rPr>
      </w:pPr>
    </w:p>
    <w:p w14:paraId="53C1FCE7" w14:textId="1A3F8F6E" w:rsidR="00283751" w:rsidRPr="00283751" w:rsidRDefault="00283751" w:rsidP="00F96008">
      <w:pPr>
        <w:pStyle w:val="Sarakstarindkopa"/>
        <w:numPr>
          <w:ilvl w:val="0"/>
          <w:numId w:val="2"/>
        </w:numPr>
        <w:ind w:left="284" w:firstLine="0"/>
        <w:jc w:val="both"/>
        <w:rPr>
          <w:color w:val="auto"/>
          <w:sz w:val="24"/>
          <w:szCs w:val="24"/>
        </w:rPr>
      </w:pPr>
      <w:r w:rsidRPr="00283751">
        <w:rPr>
          <w:sz w:val="24"/>
          <w:szCs w:val="24"/>
          <w:lang w:eastAsia="en-US"/>
        </w:rPr>
        <w:t xml:space="preserve">Gadījumos, kad </w:t>
      </w:r>
      <w:r w:rsidRPr="00283751">
        <w:rPr>
          <w:sz w:val="24"/>
          <w:szCs w:val="24"/>
        </w:rPr>
        <w:t>izglītojamais</w:t>
      </w:r>
      <w:r w:rsidRPr="00283751">
        <w:rPr>
          <w:sz w:val="24"/>
          <w:szCs w:val="24"/>
          <w:lang w:eastAsia="en-US"/>
        </w:rPr>
        <w:t xml:space="preserve"> kombinētajā </w:t>
      </w:r>
      <w:r>
        <w:rPr>
          <w:sz w:val="24"/>
          <w:szCs w:val="24"/>
          <w:lang w:eastAsia="en-US"/>
        </w:rPr>
        <w:t>pārbaudes</w:t>
      </w:r>
      <w:r w:rsidRPr="00283751">
        <w:rPr>
          <w:sz w:val="24"/>
          <w:szCs w:val="24"/>
          <w:lang w:eastAsia="en-US"/>
        </w:rPr>
        <w:t xml:space="preserve"> darbā ir ieguvis zemāku vērtējumu, tiek atstāts iepriekš saņemtais mācību gada vērtējums.</w:t>
      </w:r>
    </w:p>
    <w:p w14:paraId="03360796" w14:textId="77777777" w:rsidR="00E45FBE" w:rsidRPr="00D412CD" w:rsidRDefault="00E45FBE" w:rsidP="00E45FBE">
      <w:pPr>
        <w:pStyle w:val="Sarakstarindkopa"/>
        <w:rPr>
          <w:color w:val="auto"/>
          <w:sz w:val="24"/>
          <w:szCs w:val="24"/>
        </w:rPr>
      </w:pPr>
    </w:p>
    <w:p w14:paraId="46173416" w14:textId="20653538" w:rsidR="00E45FBE" w:rsidRPr="00D412CD" w:rsidRDefault="00E45FBE" w:rsidP="00F96008">
      <w:pPr>
        <w:pStyle w:val="Sarakstarindkopa"/>
        <w:numPr>
          <w:ilvl w:val="0"/>
          <w:numId w:val="2"/>
        </w:numPr>
        <w:ind w:left="284" w:firstLine="0"/>
        <w:jc w:val="both"/>
        <w:rPr>
          <w:color w:val="auto"/>
          <w:sz w:val="24"/>
          <w:szCs w:val="24"/>
        </w:rPr>
      </w:pPr>
      <w:r w:rsidRPr="00D412CD">
        <w:rPr>
          <w:color w:val="auto"/>
          <w:sz w:val="24"/>
          <w:szCs w:val="24"/>
        </w:rPr>
        <w:lastRenderedPageBreak/>
        <w:t>Ja gad</w:t>
      </w:r>
      <w:r w:rsidR="00283751">
        <w:rPr>
          <w:color w:val="auto"/>
          <w:sz w:val="24"/>
          <w:szCs w:val="24"/>
        </w:rPr>
        <w:t>ā nav</w:t>
      </w:r>
      <w:r w:rsidRPr="00D412CD">
        <w:rPr>
          <w:color w:val="auto"/>
          <w:sz w:val="24"/>
          <w:szCs w:val="24"/>
        </w:rPr>
        <w:t xml:space="preserve"> vērtējum</w:t>
      </w:r>
      <w:r w:rsidR="00283751">
        <w:rPr>
          <w:color w:val="auto"/>
          <w:sz w:val="24"/>
          <w:szCs w:val="24"/>
        </w:rPr>
        <w:t>a mācību priekšmetā (ieraksts</w:t>
      </w:r>
      <w:r w:rsidRPr="00D412CD">
        <w:rPr>
          <w:color w:val="auto"/>
          <w:sz w:val="24"/>
          <w:szCs w:val="24"/>
        </w:rPr>
        <w:t xml:space="preserve"> “</w:t>
      </w:r>
      <w:proofErr w:type="spellStart"/>
      <w:r w:rsidRPr="00D412CD">
        <w:rPr>
          <w:color w:val="auto"/>
          <w:sz w:val="24"/>
          <w:szCs w:val="24"/>
        </w:rPr>
        <w:t>nv</w:t>
      </w:r>
      <w:proofErr w:type="spellEnd"/>
      <w:r w:rsidRPr="00D412CD">
        <w:rPr>
          <w:color w:val="auto"/>
          <w:sz w:val="24"/>
          <w:szCs w:val="24"/>
        </w:rPr>
        <w:t>”</w:t>
      </w:r>
      <w:r w:rsidR="00283751">
        <w:rPr>
          <w:color w:val="auto"/>
          <w:sz w:val="24"/>
          <w:szCs w:val="24"/>
        </w:rPr>
        <w:t>)</w:t>
      </w:r>
      <w:r w:rsidRPr="00D412CD">
        <w:rPr>
          <w:color w:val="auto"/>
          <w:sz w:val="24"/>
          <w:szCs w:val="24"/>
        </w:rPr>
        <w:t>, izglītojamais pilda kombinēto pārbaudes darbu, tā vērtējums ir galīgais vērtējums mācību priekšmetā.</w:t>
      </w:r>
    </w:p>
    <w:p w14:paraId="0F5D7414" w14:textId="77777777" w:rsidR="00E45FBE" w:rsidRPr="00D412CD" w:rsidRDefault="00E45FBE" w:rsidP="00E45FBE">
      <w:pPr>
        <w:pStyle w:val="Sarakstarindkopa"/>
        <w:rPr>
          <w:color w:val="auto"/>
          <w:sz w:val="24"/>
          <w:szCs w:val="24"/>
        </w:rPr>
      </w:pPr>
    </w:p>
    <w:p w14:paraId="29184975" w14:textId="5903FAFB" w:rsidR="00D3392D" w:rsidRPr="0059784D" w:rsidRDefault="00E45FBE" w:rsidP="0059784D">
      <w:pPr>
        <w:pStyle w:val="Sarakstarindkopa"/>
        <w:numPr>
          <w:ilvl w:val="0"/>
          <w:numId w:val="2"/>
        </w:numPr>
        <w:ind w:left="284" w:firstLine="0"/>
        <w:jc w:val="both"/>
        <w:rPr>
          <w:color w:val="auto"/>
          <w:sz w:val="24"/>
          <w:szCs w:val="24"/>
        </w:rPr>
      </w:pPr>
      <w:r w:rsidRPr="00D412CD">
        <w:rPr>
          <w:color w:val="auto"/>
          <w:sz w:val="24"/>
          <w:szCs w:val="24"/>
        </w:rPr>
        <w:t>Ja kādā mācību priekšmetā gada vērtējums ir nepietiekams, Pedagoģiskā padome lemj par papildu mācību laika noteikšanu attiecīgā mācību priekšmeta apguvei un kombinētā pārbaudes darba izpildi.</w:t>
      </w:r>
    </w:p>
    <w:p w14:paraId="2A4007E2" w14:textId="77777777" w:rsidR="00FF35E2" w:rsidRPr="00D412CD" w:rsidRDefault="00FF35E2" w:rsidP="0059784D">
      <w:pPr>
        <w:jc w:val="both"/>
        <w:rPr>
          <w:b/>
          <w:bCs/>
          <w:color w:val="auto"/>
          <w:sz w:val="24"/>
          <w:szCs w:val="24"/>
        </w:rPr>
      </w:pPr>
    </w:p>
    <w:p w14:paraId="757B245E" w14:textId="77777777" w:rsidR="00FF35E2" w:rsidRPr="00D412CD" w:rsidRDefault="00FF35E2" w:rsidP="00FF35E2">
      <w:pPr>
        <w:ind w:left="284"/>
        <w:jc w:val="center"/>
        <w:rPr>
          <w:color w:val="auto"/>
          <w:sz w:val="24"/>
          <w:szCs w:val="24"/>
        </w:rPr>
      </w:pPr>
      <w:r w:rsidRPr="00D412CD">
        <w:rPr>
          <w:b/>
          <w:bCs/>
          <w:color w:val="auto"/>
          <w:sz w:val="24"/>
          <w:szCs w:val="24"/>
          <w:lang w:eastAsia="en-US"/>
        </w:rPr>
        <w:t>VI. Noslēguma jautājumi</w:t>
      </w:r>
    </w:p>
    <w:p w14:paraId="102F1DFE" w14:textId="77777777" w:rsidR="00FF35E2" w:rsidRPr="00D412CD" w:rsidRDefault="00FF35E2" w:rsidP="00FF35E2">
      <w:pPr>
        <w:ind w:left="284"/>
        <w:jc w:val="both"/>
        <w:rPr>
          <w:b/>
          <w:bCs/>
          <w:color w:val="auto"/>
          <w:sz w:val="24"/>
          <w:szCs w:val="24"/>
        </w:rPr>
      </w:pPr>
    </w:p>
    <w:p w14:paraId="7A9E45DA" w14:textId="1EE9185C" w:rsidR="00FF35E2" w:rsidRPr="00D412CD" w:rsidRDefault="00FF35E2" w:rsidP="00FF35E2">
      <w:pPr>
        <w:numPr>
          <w:ilvl w:val="0"/>
          <w:numId w:val="2"/>
        </w:numPr>
        <w:ind w:left="284" w:firstLine="0"/>
        <w:jc w:val="both"/>
        <w:rPr>
          <w:color w:val="auto"/>
          <w:sz w:val="24"/>
          <w:szCs w:val="24"/>
          <w:lang w:eastAsia="en-US"/>
        </w:rPr>
      </w:pPr>
      <w:r w:rsidRPr="00D412CD">
        <w:rPr>
          <w:color w:val="auto"/>
          <w:sz w:val="24"/>
          <w:szCs w:val="24"/>
          <w:lang w:eastAsia="en-US"/>
        </w:rPr>
        <w:t>Atzīt par spēku zaudējuš</w:t>
      </w:r>
      <w:r w:rsidR="00886228" w:rsidRPr="00D412CD">
        <w:rPr>
          <w:color w:val="auto"/>
          <w:sz w:val="24"/>
          <w:szCs w:val="24"/>
          <w:lang w:eastAsia="en-US"/>
        </w:rPr>
        <w:t xml:space="preserve">u Madonas Valsts ģimnāzijas mācību sasniegumu vērtēšanas kārtību </w:t>
      </w:r>
      <w:r w:rsidR="0054760E" w:rsidRPr="00D412CD">
        <w:rPr>
          <w:color w:val="auto"/>
          <w:sz w:val="24"/>
          <w:szCs w:val="24"/>
          <w:lang w:eastAsia="en-US"/>
        </w:rPr>
        <w:t xml:space="preserve">no </w:t>
      </w:r>
      <w:r w:rsidR="0054760E" w:rsidRPr="00D412CD">
        <w:rPr>
          <w:bCs/>
          <w:color w:val="auto"/>
          <w:spacing w:val="-4"/>
          <w:sz w:val="24"/>
          <w:szCs w:val="24"/>
        </w:rPr>
        <w:t>10.09.2020</w:t>
      </w:r>
      <w:r w:rsidR="00886228" w:rsidRPr="00D412CD">
        <w:rPr>
          <w:color w:val="auto"/>
          <w:sz w:val="24"/>
          <w:szCs w:val="24"/>
          <w:lang w:eastAsia="en-US"/>
        </w:rPr>
        <w:t>.</w:t>
      </w:r>
    </w:p>
    <w:p w14:paraId="24EABF52" w14:textId="77777777" w:rsidR="00FF35E2" w:rsidRPr="00D412CD" w:rsidRDefault="00FF35E2" w:rsidP="00FF35E2">
      <w:pPr>
        <w:ind w:left="284"/>
        <w:jc w:val="both"/>
        <w:rPr>
          <w:color w:val="auto"/>
          <w:sz w:val="24"/>
          <w:szCs w:val="24"/>
          <w:lang w:eastAsia="en-US"/>
        </w:rPr>
      </w:pPr>
    </w:p>
    <w:p w14:paraId="5CBA81D5" w14:textId="08C067AC" w:rsidR="00FF35E2" w:rsidRPr="00D412CD" w:rsidRDefault="00FF35E2" w:rsidP="00FF35E2">
      <w:pPr>
        <w:numPr>
          <w:ilvl w:val="0"/>
          <w:numId w:val="2"/>
        </w:numPr>
        <w:ind w:left="284" w:firstLine="0"/>
        <w:jc w:val="both"/>
        <w:rPr>
          <w:color w:val="auto"/>
          <w:sz w:val="24"/>
          <w:szCs w:val="24"/>
          <w:lang w:eastAsia="en-US"/>
        </w:rPr>
      </w:pPr>
      <w:r w:rsidRPr="00D412CD">
        <w:rPr>
          <w:color w:val="auto"/>
          <w:sz w:val="24"/>
          <w:szCs w:val="24"/>
          <w:lang w:eastAsia="en-US"/>
        </w:rPr>
        <w:t>Vērtēšanas kārtība stājas spēkā 202</w:t>
      </w:r>
      <w:r w:rsidR="00886228" w:rsidRPr="00D412CD">
        <w:rPr>
          <w:color w:val="auto"/>
          <w:sz w:val="24"/>
          <w:szCs w:val="24"/>
          <w:lang w:eastAsia="en-US"/>
        </w:rPr>
        <w:t>4</w:t>
      </w:r>
      <w:r w:rsidRPr="00D412CD">
        <w:rPr>
          <w:color w:val="auto"/>
          <w:sz w:val="24"/>
          <w:szCs w:val="24"/>
          <w:lang w:eastAsia="en-US"/>
        </w:rPr>
        <w:t>. gada 1</w:t>
      </w:r>
      <w:r w:rsidR="0059784D">
        <w:rPr>
          <w:color w:val="auto"/>
          <w:sz w:val="24"/>
          <w:szCs w:val="24"/>
          <w:lang w:eastAsia="en-US"/>
        </w:rPr>
        <w:t>0</w:t>
      </w:r>
      <w:r w:rsidRPr="00D412CD">
        <w:rPr>
          <w:color w:val="auto"/>
          <w:sz w:val="24"/>
          <w:szCs w:val="24"/>
          <w:lang w:eastAsia="en-US"/>
        </w:rPr>
        <w:t>. septembrī.</w:t>
      </w:r>
    </w:p>
    <w:p w14:paraId="7A13A86F" w14:textId="77777777" w:rsidR="00FF35E2" w:rsidRPr="00D412CD" w:rsidRDefault="00FF35E2" w:rsidP="00FF35E2">
      <w:pPr>
        <w:jc w:val="both"/>
        <w:rPr>
          <w:color w:val="auto"/>
          <w:sz w:val="24"/>
          <w:szCs w:val="24"/>
          <w:lang w:eastAsia="en-US"/>
        </w:rPr>
      </w:pPr>
    </w:p>
    <w:p w14:paraId="56362A23" w14:textId="3C07B4D1" w:rsidR="00FF35E2" w:rsidRPr="00D412CD" w:rsidRDefault="00FF35E2" w:rsidP="004764D7">
      <w:pPr>
        <w:numPr>
          <w:ilvl w:val="0"/>
          <w:numId w:val="2"/>
        </w:numPr>
        <w:ind w:left="284" w:right="57" w:firstLine="0"/>
        <w:jc w:val="both"/>
        <w:rPr>
          <w:color w:val="auto"/>
          <w:sz w:val="24"/>
          <w:szCs w:val="24"/>
        </w:rPr>
      </w:pPr>
      <w:r w:rsidRPr="00D412CD">
        <w:rPr>
          <w:color w:val="auto"/>
          <w:sz w:val="24"/>
          <w:szCs w:val="24"/>
          <w:lang w:eastAsia="en-US"/>
        </w:rPr>
        <w:t xml:space="preserve"> Grozījumus vērtēšanas kārtībā izdara, pamatojoties uz izmaiņām normatīvajos aktos vai </w:t>
      </w:r>
      <w:r w:rsidR="00886228" w:rsidRPr="00D412CD">
        <w:rPr>
          <w:color w:val="auto"/>
          <w:sz w:val="24"/>
          <w:szCs w:val="24"/>
          <w:lang w:eastAsia="en-US"/>
        </w:rPr>
        <w:t xml:space="preserve">ģimnāzijas </w:t>
      </w:r>
      <w:r w:rsidRPr="00D412CD">
        <w:rPr>
          <w:color w:val="auto"/>
          <w:sz w:val="24"/>
          <w:szCs w:val="24"/>
          <w:lang w:eastAsia="en-US"/>
        </w:rPr>
        <w:t>pedagoģiskās padomes lēmumu.</w:t>
      </w:r>
      <w:bookmarkStart w:id="0" w:name="h.30j0zll"/>
      <w:bookmarkEnd w:id="0"/>
    </w:p>
    <w:p w14:paraId="11E03F40" w14:textId="77777777" w:rsidR="00D56DF1" w:rsidRPr="00D412CD" w:rsidRDefault="00D56DF1" w:rsidP="00D3392D">
      <w:pPr>
        <w:ind w:right="57"/>
        <w:jc w:val="both"/>
        <w:rPr>
          <w:color w:val="auto"/>
          <w:sz w:val="24"/>
          <w:szCs w:val="24"/>
        </w:rPr>
      </w:pPr>
    </w:p>
    <w:p w14:paraId="616A794A" w14:textId="77777777" w:rsidR="00935BDF" w:rsidRPr="00D412CD" w:rsidRDefault="00935BDF" w:rsidP="00D3392D">
      <w:pPr>
        <w:ind w:right="57"/>
        <w:jc w:val="both"/>
        <w:rPr>
          <w:color w:val="auto"/>
          <w:sz w:val="24"/>
          <w:szCs w:val="24"/>
        </w:rPr>
      </w:pPr>
    </w:p>
    <w:p w14:paraId="60B06D22" w14:textId="77777777" w:rsidR="00935BDF" w:rsidRPr="00D412CD" w:rsidRDefault="00935BDF" w:rsidP="00D3392D">
      <w:pPr>
        <w:ind w:right="57"/>
        <w:jc w:val="both"/>
        <w:rPr>
          <w:color w:val="auto"/>
          <w:sz w:val="24"/>
          <w:szCs w:val="24"/>
        </w:rPr>
      </w:pPr>
    </w:p>
    <w:p w14:paraId="1CC7F755" w14:textId="2F96D02A" w:rsidR="00935BDF" w:rsidRPr="00D412CD" w:rsidRDefault="00935BDF" w:rsidP="00D3392D">
      <w:pPr>
        <w:ind w:right="57"/>
        <w:jc w:val="both"/>
        <w:rPr>
          <w:color w:val="auto"/>
          <w:sz w:val="24"/>
          <w:szCs w:val="24"/>
        </w:rPr>
      </w:pPr>
      <w:r w:rsidRPr="00D412CD">
        <w:rPr>
          <w:color w:val="auto"/>
          <w:sz w:val="24"/>
          <w:szCs w:val="24"/>
        </w:rPr>
        <w:t>Direktore                                                                          Vanda Maderniece</w:t>
      </w:r>
    </w:p>
    <w:sectPr w:rsidR="00935BDF" w:rsidRPr="00D412CD" w:rsidSect="00A35E74">
      <w:footerReference w:type="default" r:id="rId10"/>
      <w:pgSz w:w="12240" w:h="15840"/>
      <w:pgMar w:top="709" w:right="1041" w:bottom="719"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9730" w14:textId="77777777" w:rsidR="00641F00" w:rsidRPr="00B279A6" w:rsidRDefault="00641F00" w:rsidP="00FF35E2">
      <w:r w:rsidRPr="00B279A6">
        <w:separator/>
      </w:r>
    </w:p>
  </w:endnote>
  <w:endnote w:type="continuationSeparator" w:id="0">
    <w:p w14:paraId="10141837" w14:textId="77777777" w:rsidR="00641F00" w:rsidRPr="00B279A6" w:rsidRDefault="00641F00" w:rsidP="00FF35E2">
      <w:r w:rsidRPr="00B279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397159"/>
      <w:docPartObj>
        <w:docPartGallery w:val="Page Numbers (Bottom of Page)"/>
        <w:docPartUnique/>
      </w:docPartObj>
    </w:sdtPr>
    <w:sdtContent>
      <w:p w14:paraId="30800B69" w14:textId="0F08BDA1" w:rsidR="00612EC2" w:rsidRDefault="00612EC2">
        <w:pPr>
          <w:pStyle w:val="Kjene"/>
          <w:jc w:val="center"/>
        </w:pPr>
        <w:r>
          <w:fldChar w:fldCharType="begin"/>
        </w:r>
        <w:r>
          <w:instrText>PAGE   \* MERGEFORMAT</w:instrText>
        </w:r>
        <w:r>
          <w:fldChar w:fldCharType="separate"/>
        </w:r>
        <w:r>
          <w:t>2</w:t>
        </w:r>
        <w:r>
          <w:fldChar w:fldCharType="end"/>
        </w:r>
      </w:p>
    </w:sdtContent>
  </w:sdt>
  <w:p w14:paraId="610163C6" w14:textId="797C4C17" w:rsidR="00926D98" w:rsidRPr="00B279A6" w:rsidRDefault="00926D98" w:rsidP="00DE17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3F1F" w14:textId="77777777" w:rsidR="00641F00" w:rsidRPr="00B279A6" w:rsidRDefault="00641F00" w:rsidP="00FF35E2">
      <w:r w:rsidRPr="00B279A6">
        <w:separator/>
      </w:r>
    </w:p>
  </w:footnote>
  <w:footnote w:type="continuationSeparator" w:id="0">
    <w:p w14:paraId="4C055995" w14:textId="77777777" w:rsidR="00641F00" w:rsidRPr="00B279A6" w:rsidRDefault="00641F00" w:rsidP="00FF35E2">
      <w:r w:rsidRPr="00B279A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1D3"/>
    <w:multiLevelType w:val="multilevel"/>
    <w:tmpl w:val="FEE434A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B95149"/>
    <w:multiLevelType w:val="multilevel"/>
    <w:tmpl w:val="62CE144A"/>
    <w:lvl w:ilvl="0">
      <w:start w:val="1"/>
      <w:numFmt w:val="decimal"/>
      <w:lvlText w:val="%1."/>
      <w:lvlJc w:val="left"/>
      <w:pPr>
        <w:ind w:left="-578" w:firstLine="720"/>
      </w:pPr>
      <w:rPr>
        <w:rFonts w:cs="Times New Roman"/>
      </w:rPr>
    </w:lvl>
    <w:lvl w:ilvl="1">
      <w:start w:val="1"/>
      <w:numFmt w:val="decimal"/>
      <w:lvlText w:val="%1.%2."/>
      <w:lvlJc w:val="left"/>
      <w:pPr>
        <w:ind w:left="0" w:firstLine="1080"/>
      </w:pPr>
      <w:rPr>
        <w:rFonts w:ascii="Arial" w:eastAsia="Times New Roman" w:hAnsi="Arial" w:cs="Arial"/>
        <w:color w:val="44546A"/>
        <w:sz w:val="20"/>
        <w:szCs w:val="20"/>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2" w15:restartNumberingAfterBreak="0">
    <w:nsid w:val="2A3F5C5C"/>
    <w:multiLevelType w:val="hybridMultilevel"/>
    <w:tmpl w:val="1C9A8106"/>
    <w:lvl w:ilvl="0" w:tplc="F220656A">
      <w:start w:val="7"/>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D0F461D"/>
    <w:multiLevelType w:val="hybridMultilevel"/>
    <w:tmpl w:val="288AAD6C"/>
    <w:lvl w:ilvl="0" w:tplc="0426000F">
      <w:start w:val="1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687C2B76"/>
    <w:multiLevelType w:val="hybridMultilevel"/>
    <w:tmpl w:val="260E6F1E"/>
    <w:lvl w:ilvl="0" w:tplc="4404D040">
      <w:start w:val="12"/>
      <w:numFmt w:val="decimal"/>
      <w:lvlText w:val="%1."/>
      <w:lvlJc w:val="left"/>
      <w:pPr>
        <w:ind w:left="644" w:hanging="360"/>
      </w:pPr>
      <w:rPr>
        <w:rFonts w:hint="default"/>
        <w:i w:val="0"/>
        <w:color w:val="auto"/>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97996788">
    <w:abstractNumId w:val="1"/>
  </w:num>
  <w:num w:numId="2" w16cid:durableId="249895391">
    <w:abstractNumId w:val="4"/>
  </w:num>
  <w:num w:numId="3" w16cid:durableId="371077924">
    <w:abstractNumId w:val="3"/>
  </w:num>
  <w:num w:numId="4" w16cid:durableId="939289816">
    <w:abstractNumId w:val="5"/>
  </w:num>
  <w:num w:numId="5" w16cid:durableId="1263762139">
    <w:abstractNumId w:val="2"/>
  </w:num>
  <w:num w:numId="6" w16cid:durableId="195929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E2"/>
    <w:rsid w:val="00037212"/>
    <w:rsid w:val="000450CB"/>
    <w:rsid w:val="0005485A"/>
    <w:rsid w:val="00055C33"/>
    <w:rsid w:val="000C6FCD"/>
    <w:rsid w:val="0010120A"/>
    <w:rsid w:val="00122088"/>
    <w:rsid w:val="00136903"/>
    <w:rsid w:val="00143A05"/>
    <w:rsid w:val="00160AED"/>
    <w:rsid w:val="001C684B"/>
    <w:rsid w:val="001E0F80"/>
    <w:rsid w:val="001F732E"/>
    <w:rsid w:val="00201B52"/>
    <w:rsid w:val="0022608A"/>
    <w:rsid w:val="00236BB6"/>
    <w:rsid w:val="00254D82"/>
    <w:rsid w:val="00283751"/>
    <w:rsid w:val="002A2240"/>
    <w:rsid w:val="002E7E3E"/>
    <w:rsid w:val="00346428"/>
    <w:rsid w:val="003638DA"/>
    <w:rsid w:val="00375850"/>
    <w:rsid w:val="0043321E"/>
    <w:rsid w:val="004764D7"/>
    <w:rsid w:val="004C4846"/>
    <w:rsid w:val="004D6EC4"/>
    <w:rsid w:val="004F01A0"/>
    <w:rsid w:val="00520F2D"/>
    <w:rsid w:val="0054760E"/>
    <w:rsid w:val="005712C9"/>
    <w:rsid w:val="0059784D"/>
    <w:rsid w:val="00612EC2"/>
    <w:rsid w:val="00641F00"/>
    <w:rsid w:val="006777B4"/>
    <w:rsid w:val="006A626C"/>
    <w:rsid w:val="006C3B4D"/>
    <w:rsid w:val="006C5C2C"/>
    <w:rsid w:val="00736D6A"/>
    <w:rsid w:val="00741E80"/>
    <w:rsid w:val="0076113E"/>
    <w:rsid w:val="007D2CCC"/>
    <w:rsid w:val="007E5FB4"/>
    <w:rsid w:val="007F0D4F"/>
    <w:rsid w:val="00886228"/>
    <w:rsid w:val="008C0355"/>
    <w:rsid w:val="008D3EA8"/>
    <w:rsid w:val="008E6137"/>
    <w:rsid w:val="008F1157"/>
    <w:rsid w:val="00926D98"/>
    <w:rsid w:val="00935BDF"/>
    <w:rsid w:val="009752D2"/>
    <w:rsid w:val="00A02100"/>
    <w:rsid w:val="00A13A14"/>
    <w:rsid w:val="00A1769B"/>
    <w:rsid w:val="00A35E74"/>
    <w:rsid w:val="00A942F5"/>
    <w:rsid w:val="00AD626A"/>
    <w:rsid w:val="00B279A6"/>
    <w:rsid w:val="00B76083"/>
    <w:rsid w:val="00BE7437"/>
    <w:rsid w:val="00BF6947"/>
    <w:rsid w:val="00C40F3C"/>
    <w:rsid w:val="00C77299"/>
    <w:rsid w:val="00C948F7"/>
    <w:rsid w:val="00CF2B3E"/>
    <w:rsid w:val="00D3392D"/>
    <w:rsid w:val="00D412CD"/>
    <w:rsid w:val="00D56DF1"/>
    <w:rsid w:val="00D84375"/>
    <w:rsid w:val="00D86132"/>
    <w:rsid w:val="00D871B1"/>
    <w:rsid w:val="00DD2850"/>
    <w:rsid w:val="00E45FBE"/>
    <w:rsid w:val="00EB164F"/>
    <w:rsid w:val="00EC0EE7"/>
    <w:rsid w:val="00ED14E8"/>
    <w:rsid w:val="00ED59CD"/>
    <w:rsid w:val="00ED7B46"/>
    <w:rsid w:val="00EE020A"/>
    <w:rsid w:val="00EF2932"/>
    <w:rsid w:val="00F138C1"/>
    <w:rsid w:val="00F52FB6"/>
    <w:rsid w:val="00F62A20"/>
    <w:rsid w:val="00F96008"/>
    <w:rsid w:val="00FE5E1F"/>
    <w:rsid w:val="00FF35E2"/>
    <w:rsid w:val="00FF3D40"/>
    <w:rsid w:val="00FF7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5B79"/>
  <w15:chartTrackingRefBased/>
  <w15:docId w15:val="{6A07890F-AE1C-4FC2-BC6F-D9B2E896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FF35E2"/>
    <w:pPr>
      <w:suppressAutoHyphens/>
      <w:autoSpaceDN w:val="0"/>
      <w:spacing w:after="0" w:line="240" w:lineRule="auto"/>
      <w:textAlignment w:val="baseline"/>
    </w:pPr>
    <w:rPr>
      <w:rFonts w:ascii="Times New Roman" w:eastAsia="Times New Roman" w:hAnsi="Times New Roman" w:cs="Times New Roman"/>
      <w:color w:val="000000"/>
      <w:kern w:val="0"/>
      <w:sz w:val="20"/>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F35E2"/>
    <w:pPr>
      <w:spacing w:before="100" w:after="100"/>
    </w:pPr>
    <w:rPr>
      <w:color w:val="auto"/>
      <w:sz w:val="24"/>
      <w:szCs w:val="24"/>
    </w:rPr>
  </w:style>
  <w:style w:type="paragraph" w:styleId="Sarakstarindkopa">
    <w:name w:val="List Paragraph"/>
    <w:basedOn w:val="Parasts"/>
    <w:qFormat/>
    <w:rsid w:val="00FF35E2"/>
    <w:pPr>
      <w:ind w:left="720"/>
    </w:pPr>
  </w:style>
  <w:style w:type="paragraph" w:styleId="Kjene">
    <w:name w:val="footer"/>
    <w:basedOn w:val="Parasts"/>
    <w:link w:val="KjeneRakstz1"/>
    <w:uiPriority w:val="99"/>
    <w:rsid w:val="00FF35E2"/>
    <w:pPr>
      <w:tabs>
        <w:tab w:val="center" w:pos="4153"/>
        <w:tab w:val="right" w:pos="8306"/>
      </w:tabs>
    </w:pPr>
  </w:style>
  <w:style w:type="character" w:customStyle="1" w:styleId="KjeneRakstz">
    <w:name w:val="Kājene Rakstz."/>
    <w:basedOn w:val="Noklusjumarindkopasfonts"/>
    <w:uiPriority w:val="99"/>
    <w:rsid w:val="00FF35E2"/>
    <w:rPr>
      <w:rFonts w:ascii="Times New Roman" w:eastAsia="Times New Roman" w:hAnsi="Times New Roman" w:cs="Times New Roman"/>
      <w:color w:val="000000"/>
      <w:kern w:val="0"/>
      <w:sz w:val="20"/>
      <w:szCs w:val="20"/>
      <w:lang w:eastAsia="lv-LV"/>
      <w14:ligatures w14:val="none"/>
    </w:rPr>
  </w:style>
  <w:style w:type="paragraph" w:styleId="Paraststmeklis">
    <w:name w:val="Normal (Web)"/>
    <w:basedOn w:val="Parasts"/>
    <w:uiPriority w:val="99"/>
    <w:unhideWhenUsed/>
    <w:rsid w:val="00FF35E2"/>
    <w:pPr>
      <w:suppressAutoHyphens w:val="0"/>
      <w:autoSpaceDN/>
      <w:spacing w:before="100" w:beforeAutospacing="1" w:after="100" w:afterAutospacing="1"/>
      <w:textAlignment w:val="auto"/>
    </w:pPr>
    <w:rPr>
      <w:color w:val="auto"/>
      <w:sz w:val="24"/>
      <w:szCs w:val="24"/>
    </w:rPr>
  </w:style>
  <w:style w:type="character" w:customStyle="1" w:styleId="KjeneRakstz1">
    <w:name w:val="Kājene Rakstz.1"/>
    <w:basedOn w:val="Noklusjumarindkopasfonts"/>
    <w:link w:val="Kjene"/>
    <w:uiPriority w:val="99"/>
    <w:rsid w:val="00FF35E2"/>
    <w:rPr>
      <w:rFonts w:ascii="Times New Roman" w:eastAsia="Times New Roman" w:hAnsi="Times New Roman" w:cs="Times New Roman"/>
      <w:color w:val="000000"/>
      <w:kern w:val="0"/>
      <w:sz w:val="20"/>
      <w:szCs w:val="20"/>
      <w:lang w:eastAsia="lv-LV"/>
      <w14:ligatures w14:val="none"/>
    </w:rPr>
  </w:style>
  <w:style w:type="character" w:styleId="Hipersaite">
    <w:name w:val="Hyperlink"/>
    <w:basedOn w:val="Noklusjumarindkopasfonts"/>
    <w:uiPriority w:val="99"/>
    <w:unhideWhenUsed/>
    <w:rsid w:val="00FF35E2"/>
    <w:rPr>
      <w:color w:val="0563C1" w:themeColor="hyperlink"/>
      <w:u w:val="single"/>
    </w:rPr>
  </w:style>
  <w:style w:type="character" w:styleId="Neatrisintapieminana">
    <w:name w:val="Unresolved Mention"/>
    <w:basedOn w:val="Noklusjumarindkopasfonts"/>
    <w:uiPriority w:val="99"/>
    <w:semiHidden/>
    <w:unhideWhenUsed/>
    <w:rsid w:val="00FF35E2"/>
    <w:rPr>
      <w:color w:val="605E5C"/>
      <w:shd w:val="clear" w:color="auto" w:fill="E1DFDD"/>
    </w:rPr>
  </w:style>
  <w:style w:type="paragraph" w:styleId="Galvene">
    <w:name w:val="header"/>
    <w:basedOn w:val="Parasts"/>
    <w:link w:val="GalveneRakstz"/>
    <w:unhideWhenUsed/>
    <w:rsid w:val="00FF35E2"/>
    <w:pPr>
      <w:tabs>
        <w:tab w:val="center" w:pos="4153"/>
        <w:tab w:val="right" w:pos="8306"/>
      </w:tabs>
    </w:pPr>
  </w:style>
  <w:style w:type="character" w:customStyle="1" w:styleId="GalveneRakstz">
    <w:name w:val="Galvene Rakstz."/>
    <w:basedOn w:val="Noklusjumarindkopasfonts"/>
    <w:link w:val="Galvene"/>
    <w:rsid w:val="00FF35E2"/>
    <w:rPr>
      <w:rFonts w:ascii="Times New Roman" w:eastAsia="Times New Roman" w:hAnsi="Times New Roman" w:cs="Times New Roman"/>
      <w:color w:val="000000"/>
      <w:kern w:val="0"/>
      <w:sz w:val="20"/>
      <w:szCs w:val="20"/>
      <w:lang w:eastAsia="lv-LV"/>
      <w14:ligatures w14:val="none"/>
    </w:rPr>
  </w:style>
  <w:style w:type="paragraph" w:styleId="Parakstszemobjekta">
    <w:name w:val="caption"/>
    <w:basedOn w:val="Parasts"/>
    <w:next w:val="Parasts"/>
    <w:qFormat/>
    <w:rsid w:val="00EF2932"/>
    <w:pPr>
      <w:suppressAutoHyphens w:val="0"/>
      <w:autoSpaceDN/>
      <w:spacing w:before="120"/>
      <w:jc w:val="center"/>
      <w:textAlignment w:val="auto"/>
    </w:pPr>
    <w:rPr>
      <w:noProof/>
      <w:color w:val="auto"/>
      <w:sz w:val="28"/>
      <w:lang w:eastAsia="en-US"/>
    </w:rPr>
  </w:style>
  <w:style w:type="paragraph" w:styleId="Pamatteksts">
    <w:name w:val="Body Text"/>
    <w:basedOn w:val="Parasts"/>
    <w:link w:val="PamattekstsRakstz"/>
    <w:rsid w:val="007E5FB4"/>
    <w:pPr>
      <w:suppressAutoHyphens w:val="0"/>
      <w:overflowPunct w:val="0"/>
      <w:autoSpaceDE w:val="0"/>
      <w:adjustRightInd w:val="0"/>
      <w:spacing w:after="120"/>
    </w:pPr>
    <w:rPr>
      <w:color w:val="auto"/>
      <w:sz w:val="24"/>
      <w:lang w:val="en-US"/>
    </w:rPr>
  </w:style>
  <w:style w:type="character" w:customStyle="1" w:styleId="PamattekstsRakstz">
    <w:name w:val="Pamatteksts Rakstz."/>
    <w:basedOn w:val="Noklusjumarindkopasfonts"/>
    <w:link w:val="Pamatteksts"/>
    <w:rsid w:val="007E5FB4"/>
    <w:rPr>
      <w:rFonts w:ascii="Times New Roman" w:eastAsia="Times New Roman" w:hAnsi="Times New Roman" w:cs="Times New Roman"/>
      <w:kern w:val="0"/>
      <w:sz w:val="24"/>
      <w:szCs w:val="20"/>
      <w:lang w:val="en-US" w:eastAsia="lv-LV"/>
      <w14:ligatures w14:val="none"/>
    </w:rPr>
  </w:style>
  <w:style w:type="table" w:styleId="Reatabula">
    <w:name w:val="Table Grid"/>
    <w:basedOn w:val="Parastatabula"/>
    <w:uiPriority w:val="39"/>
    <w:rsid w:val="007E5F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6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g@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vg.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7059</Words>
  <Characters>4024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Ilva Liepiņa</cp:lastModifiedBy>
  <cp:revision>2</cp:revision>
  <cp:lastPrinted>2024-03-14T07:56:00Z</cp:lastPrinted>
  <dcterms:created xsi:type="dcterms:W3CDTF">2024-09-11T11:14:00Z</dcterms:created>
  <dcterms:modified xsi:type="dcterms:W3CDTF">2024-09-11T11:14:00Z</dcterms:modified>
</cp:coreProperties>
</file>